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widowControl/>
        <w:shd w:val="clear" w:color="auto"/>
        <w:spacing w:beforeAutospacing="0" w:afterAutospacing="0" w:line="520" w:lineRule="exact"/>
        <w:ind w:left="45" w:right="45" w:firstLine="450"/>
        <w:rPr>
          <w:rFonts w:hint="eastAsia" w:ascii="黑体" w:hAnsi="黑体" w:eastAsia="黑体" w:cs="黑体"/>
          <w:color w:val="000000"/>
          <w:sz w:val="44"/>
          <w:szCs w:val="44"/>
          <w:shd w:val="clear" w:color="auto" w:fill="FFFFFF"/>
          <w:lang w:val="en-US" w:eastAsia="zh-CN"/>
        </w:rPr>
      </w:pPr>
      <w:r>
        <w:rPr>
          <w:rFonts w:hint="eastAsia" w:ascii="黑体" w:hAnsi="黑体" w:eastAsia="黑体" w:cs="黑体"/>
          <w:color w:val="000000"/>
          <w:sz w:val="44"/>
          <w:szCs w:val="44"/>
          <w:shd w:val="clear" w:color="auto" w:fill="FFFFFF"/>
          <w:lang w:val="en-US" w:eastAsia="zh-CN"/>
        </w:rPr>
        <w:t xml:space="preserve"> </w:t>
      </w:r>
    </w:p>
    <w:p>
      <w:pPr>
        <w:shd w:val="clear"/>
        <w:spacing w:line="520" w:lineRule="exact"/>
        <w:jc w:val="center"/>
        <w:rPr>
          <w:rFonts w:hint="eastAsia"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武汉市客运</w:t>
      </w:r>
      <w:r>
        <w:rPr>
          <w:rFonts w:hint="eastAsia" w:ascii="方正小标宋_GBK" w:hAnsi="方正小标宋_GBK" w:eastAsia="方正小标宋_GBK" w:cs="方正小标宋_GBK"/>
          <w:color w:val="000000"/>
          <w:sz w:val="44"/>
          <w:szCs w:val="44"/>
          <w:shd w:val="clear" w:color="auto" w:fill="FFFFFF"/>
        </w:rPr>
        <w:t>出租汽车服务质量信誉考核</w:t>
      </w:r>
    </w:p>
    <w:p>
      <w:pPr>
        <w:shd w:val="clear"/>
        <w:spacing w:line="520" w:lineRule="exact"/>
        <w:jc w:val="center"/>
        <w:rPr>
          <w:rFonts w:hint="eastAsia"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实施办法</w:t>
      </w:r>
    </w:p>
    <w:p>
      <w:pPr>
        <w:keepNext w:val="0"/>
        <w:keepLines w:val="0"/>
        <w:pageBreakBefore w:val="0"/>
        <w:shd w:val="clear"/>
        <w:kinsoku/>
        <w:wordWrap/>
        <w:overflowPunct/>
        <w:topLinePunct w:val="0"/>
        <w:autoSpaceDE/>
        <w:autoSpaceDN/>
        <w:bidi w:val="0"/>
        <w:adjustRightInd/>
        <w:snapToGrid/>
        <w:spacing w:line="500" w:lineRule="exact"/>
        <w:jc w:val="center"/>
        <w:textAlignment w:val="auto"/>
        <w:rPr>
          <w:rFonts w:hint="eastAsia" w:ascii="仿宋" w:hAnsi="仿宋" w:eastAsia="仿宋" w:cs="仿宋"/>
          <w:color w:val="auto"/>
          <w:sz w:val="32"/>
          <w:szCs w:val="32"/>
          <w:shd w:val="clear" w:color="auto" w:fill="FFFFFF"/>
          <w:lang w:eastAsia="zh-CN"/>
        </w:rPr>
      </w:pPr>
      <w:r>
        <w:rPr>
          <w:rFonts w:hint="eastAsia" w:ascii="仿宋" w:hAnsi="仿宋" w:eastAsia="仿宋" w:cs="仿宋"/>
          <w:color w:val="auto"/>
          <w:sz w:val="32"/>
          <w:szCs w:val="32"/>
          <w:shd w:val="clear" w:color="auto" w:fill="FFFFFF"/>
          <w:lang w:eastAsia="zh-CN"/>
        </w:rPr>
        <w:t>（征求意见稿）</w:t>
      </w:r>
      <w:bookmarkStart w:id="0" w:name="_GoBack"/>
      <w:bookmarkEnd w:id="0"/>
    </w:p>
    <w:p>
      <w:pPr>
        <w:pStyle w:val="6"/>
        <w:widowControl/>
        <w:shd w:val="clear" w:color="auto"/>
        <w:spacing w:beforeAutospacing="0" w:afterAutospacing="0" w:line="520" w:lineRule="exact"/>
        <w:ind w:left="45" w:right="45" w:firstLine="450"/>
        <w:jc w:val="center"/>
        <w:rPr>
          <w:rFonts w:ascii="仿宋" w:hAnsi="仿宋" w:eastAsia="仿宋" w:cs="仿宋"/>
          <w:color w:val="000000"/>
          <w:sz w:val="32"/>
          <w:szCs w:val="32"/>
          <w:shd w:val="clear" w:color="auto" w:fill="FFFFFF"/>
        </w:rPr>
      </w:pPr>
    </w:p>
    <w:p>
      <w:pPr>
        <w:pStyle w:val="6"/>
        <w:keepNext w:val="0"/>
        <w:keepLines w:val="0"/>
        <w:pageBreakBefore w:val="0"/>
        <w:widowControl/>
        <w:shd w:val="clear" w:color="auto"/>
        <w:kinsoku/>
        <w:wordWrap/>
        <w:overflowPunct/>
        <w:topLinePunct w:val="0"/>
        <w:autoSpaceDE/>
        <w:autoSpaceDN/>
        <w:bidi w:val="0"/>
        <w:adjustRightInd/>
        <w:snapToGrid/>
        <w:spacing w:beforeAutospacing="0" w:afterAutospacing="0" w:line="500" w:lineRule="exact"/>
        <w:ind w:right="45"/>
        <w:jc w:val="center"/>
        <w:textAlignment w:val="auto"/>
        <w:rPr>
          <w:rFonts w:ascii="仿宋" w:hAnsi="仿宋" w:eastAsia="仿宋" w:cs="仿宋"/>
          <w:b/>
          <w:bCs/>
          <w:sz w:val="32"/>
          <w:szCs w:val="32"/>
        </w:rPr>
      </w:pPr>
      <w:r>
        <w:rPr>
          <w:rFonts w:hint="eastAsia" w:ascii="仿宋" w:hAnsi="仿宋" w:eastAsia="仿宋" w:cs="仿宋"/>
          <w:b/>
          <w:bCs/>
          <w:sz w:val="32"/>
          <w:szCs w:val="32"/>
          <w:shd w:val="clear" w:color="auto" w:fill="FFFFFF"/>
        </w:rPr>
        <w:t>第一章 总　则</w:t>
      </w:r>
    </w:p>
    <w:p>
      <w:pPr>
        <w:keepNext w:val="0"/>
        <w:keepLines w:val="0"/>
        <w:pageBreakBefore w:val="0"/>
        <w:shd w:val="clear"/>
        <w:kinsoku/>
        <w:wordWrap/>
        <w:overflowPunct/>
        <w:topLinePunct w:val="0"/>
        <w:autoSpaceDE/>
        <w:autoSpaceDN/>
        <w:bidi w:val="0"/>
        <w:adjustRightInd/>
        <w:snapToGrid/>
        <w:spacing w:line="500" w:lineRule="exact"/>
        <w:ind w:firstLine="627" w:firstLineChars="196"/>
        <w:textAlignment w:val="auto"/>
        <w:rPr>
          <w:rFonts w:ascii="仿宋_GB2312" w:hAnsi="仿宋" w:eastAsia="仿宋_GB2312" w:cs="微软简仿宋"/>
          <w:color w:val="auto"/>
          <w:kern w:val="0"/>
          <w:sz w:val="32"/>
          <w:szCs w:val="32"/>
        </w:rPr>
      </w:pPr>
      <w:r>
        <w:rPr>
          <w:rFonts w:hint="eastAsia" w:ascii="仿宋_GB2312" w:hAnsi="仿宋" w:eastAsia="仿宋_GB2312" w:cs="微软简仿宋"/>
          <w:color w:val="auto"/>
          <w:kern w:val="0"/>
          <w:sz w:val="32"/>
          <w:szCs w:val="32"/>
        </w:rPr>
        <w:t xml:space="preserve">第一条 </w:t>
      </w:r>
      <w:r>
        <w:rPr>
          <w:rFonts w:hint="eastAsia" w:ascii="仿宋" w:hAnsi="仿宋" w:eastAsia="仿宋" w:cs="仿宋"/>
          <w:color w:val="auto"/>
          <w:sz w:val="32"/>
          <w:szCs w:val="32"/>
          <w:shd w:val="clear" w:color="auto" w:fill="FFFFFF"/>
        </w:rPr>
        <w:t>为规范我市客运出租汽车经营行为，建立完善客运出租汽车行业信用体系，提升客运出租汽车服务水平</w:t>
      </w:r>
      <w:r>
        <w:rPr>
          <w:rFonts w:hint="eastAsia" w:ascii="仿宋_GB2312" w:hAnsi="仿宋" w:eastAsia="仿宋_GB2312" w:cs="微软简仿宋"/>
          <w:color w:val="auto"/>
          <w:kern w:val="0"/>
          <w:sz w:val="32"/>
          <w:szCs w:val="32"/>
        </w:rPr>
        <w:t>，根据《武汉市客运出租汽车管理条例》、交通运输部《出租汽车服务质量信誉考核办法》</w:t>
      </w:r>
      <w:r>
        <w:rPr>
          <w:rFonts w:ascii="仿宋_GB2312" w:hAnsi="仿宋" w:eastAsia="仿宋_GB2312" w:cs="微软简仿宋"/>
          <w:color w:val="auto"/>
          <w:kern w:val="0"/>
          <w:sz w:val="32"/>
          <w:szCs w:val="32"/>
        </w:rPr>
        <w:t>(</w:t>
      </w:r>
      <w:r>
        <w:rPr>
          <w:rFonts w:hint="eastAsia" w:ascii="仿宋_GB2312" w:hAnsi="仿宋" w:eastAsia="仿宋_GB2312" w:cs="微软简仿宋"/>
          <w:color w:val="auto"/>
          <w:kern w:val="0"/>
          <w:sz w:val="32"/>
          <w:szCs w:val="32"/>
        </w:rPr>
        <w:t>交运</w:t>
      </w:r>
      <w:r>
        <w:rPr>
          <w:rFonts w:hint="eastAsia" w:ascii="仿宋_GB2312" w:hAnsi="仿宋" w:eastAsia="仿宋_GB2312" w:cs="微软简仿宋"/>
          <w:color w:val="auto"/>
          <w:kern w:val="0"/>
          <w:sz w:val="32"/>
          <w:szCs w:val="32"/>
          <w:lang w:eastAsia="zh-CN"/>
        </w:rPr>
        <w:t>规</w:t>
      </w:r>
      <w:r>
        <w:rPr>
          <w:rFonts w:hint="eastAsia" w:ascii="仿宋_GB2312" w:hAnsi="仿宋" w:eastAsia="仿宋_GB2312" w:cs="微软简仿宋"/>
          <w:color w:val="auto"/>
          <w:kern w:val="0"/>
          <w:sz w:val="32"/>
          <w:szCs w:val="32"/>
        </w:rPr>
        <w:t>〔202</w:t>
      </w:r>
      <w:r>
        <w:rPr>
          <w:rFonts w:hint="eastAsia" w:ascii="仿宋_GB2312" w:hAnsi="仿宋" w:eastAsia="仿宋_GB2312" w:cs="微软简仿宋"/>
          <w:color w:val="auto"/>
          <w:kern w:val="0"/>
          <w:sz w:val="32"/>
          <w:szCs w:val="32"/>
          <w:lang w:val="en-US" w:eastAsia="zh-CN"/>
        </w:rPr>
        <w:t>2</w:t>
      </w:r>
      <w:r>
        <w:rPr>
          <w:rFonts w:hint="eastAsia" w:ascii="仿宋_GB2312" w:hAnsi="仿宋" w:eastAsia="仿宋_GB2312" w:cs="微软简仿宋"/>
          <w:color w:val="auto"/>
          <w:kern w:val="0"/>
          <w:sz w:val="32"/>
          <w:szCs w:val="32"/>
        </w:rPr>
        <w:t>〕</w:t>
      </w:r>
      <w:r>
        <w:rPr>
          <w:rFonts w:hint="eastAsia" w:ascii="仿宋_GB2312" w:hAnsi="仿宋" w:eastAsia="仿宋_GB2312" w:cs="微软简仿宋"/>
          <w:color w:val="auto"/>
          <w:kern w:val="0"/>
          <w:sz w:val="32"/>
          <w:szCs w:val="32"/>
          <w:lang w:val="en-US" w:eastAsia="zh-CN"/>
        </w:rPr>
        <w:t>2</w:t>
      </w:r>
      <w:r>
        <w:rPr>
          <w:rFonts w:hint="eastAsia" w:ascii="仿宋_GB2312" w:hAnsi="仿宋" w:eastAsia="仿宋_GB2312" w:cs="微软简仿宋"/>
          <w:color w:val="auto"/>
          <w:kern w:val="0"/>
          <w:sz w:val="32"/>
          <w:szCs w:val="32"/>
        </w:rPr>
        <w:t>号）等规定，结合我市客运出租汽车行业实际，制定本实施办法。</w:t>
      </w:r>
    </w:p>
    <w:p>
      <w:pPr>
        <w:keepNext w:val="0"/>
        <w:keepLines w:val="0"/>
        <w:pageBreakBefore w:val="0"/>
        <w:shd w:val="clear"/>
        <w:kinsoku/>
        <w:wordWrap/>
        <w:overflowPunct/>
        <w:topLinePunct w:val="0"/>
        <w:autoSpaceDE/>
        <w:autoSpaceDN/>
        <w:bidi w:val="0"/>
        <w:adjustRightInd/>
        <w:snapToGrid/>
        <w:spacing w:line="500" w:lineRule="exact"/>
        <w:ind w:firstLine="627" w:firstLineChars="196"/>
        <w:textAlignment w:val="auto"/>
        <w:rPr>
          <w:rFonts w:hint="eastAsia" w:ascii="仿宋" w:hAnsi="仿宋" w:eastAsia="仿宋" w:cs="仿宋"/>
          <w:color w:val="auto"/>
          <w:kern w:val="0"/>
          <w:sz w:val="32"/>
          <w:szCs w:val="32"/>
          <w:shd w:val="clear" w:color="auto" w:fill="FFFFFF"/>
          <w:lang w:val="en-US" w:eastAsia="zh-CN" w:bidi="ar-SA"/>
        </w:rPr>
      </w:pPr>
      <w:r>
        <w:rPr>
          <w:rFonts w:hint="eastAsia" w:ascii="仿宋_GB2312" w:hAnsi="仿宋" w:eastAsia="仿宋_GB2312" w:cs="微软简仿宋"/>
          <w:color w:val="auto"/>
          <w:kern w:val="0"/>
          <w:sz w:val="32"/>
          <w:szCs w:val="32"/>
        </w:rPr>
        <w:t>第二条 本实施办法适用于武汉市</w:t>
      </w:r>
      <w:r>
        <w:rPr>
          <w:rFonts w:hint="eastAsia" w:ascii="仿宋" w:hAnsi="仿宋" w:eastAsia="仿宋" w:cs="仿宋"/>
          <w:color w:val="auto"/>
          <w:sz w:val="32"/>
          <w:szCs w:val="32"/>
          <w:shd w:val="clear" w:color="auto" w:fill="FFFFFF"/>
        </w:rPr>
        <w:t>出租汽车企业（含巡游出租汽车企业和网络预约出租汽车经营者）、巡游出租汽车驾驶员的服务</w:t>
      </w:r>
      <w:r>
        <w:rPr>
          <w:rFonts w:hint="eastAsia" w:ascii="仿宋" w:hAnsi="仿宋" w:eastAsia="仿宋" w:cs="仿宋"/>
          <w:color w:val="auto"/>
          <w:kern w:val="0"/>
          <w:sz w:val="32"/>
          <w:szCs w:val="32"/>
          <w:shd w:val="clear" w:color="auto" w:fill="FFFFFF"/>
          <w:lang w:val="en-US" w:eastAsia="zh-CN" w:bidi="ar-SA"/>
        </w:rPr>
        <w:t>质量信誉考核。</w:t>
      </w:r>
    </w:p>
    <w:p>
      <w:pPr>
        <w:keepNext w:val="0"/>
        <w:keepLines w:val="0"/>
        <w:pageBreakBefore w:val="0"/>
        <w:shd w:val="clear"/>
        <w:kinsoku/>
        <w:wordWrap/>
        <w:overflowPunct/>
        <w:topLinePunct w:val="0"/>
        <w:autoSpaceDE/>
        <w:autoSpaceDN/>
        <w:bidi w:val="0"/>
        <w:adjustRightInd/>
        <w:snapToGrid/>
        <w:spacing w:line="500" w:lineRule="exact"/>
        <w:ind w:firstLine="627" w:firstLineChars="196"/>
        <w:textAlignment w:val="auto"/>
        <w:rPr>
          <w:rFonts w:hint="default" w:ascii="仿宋_GB2312" w:hAnsi="仿宋" w:eastAsia="仿宋_GB2312" w:cs="微软简仿宋"/>
          <w:color w:val="auto"/>
          <w:kern w:val="0"/>
          <w:sz w:val="32"/>
          <w:szCs w:val="32"/>
          <w:lang w:val="en-US" w:eastAsia="zh-CN"/>
        </w:rPr>
      </w:pPr>
      <w:r>
        <w:rPr>
          <w:rFonts w:hint="eastAsia" w:ascii="仿宋_GB2312" w:hAnsi="仿宋" w:eastAsia="仿宋_GB2312" w:cs="微软简仿宋"/>
          <w:color w:val="auto"/>
          <w:kern w:val="0"/>
          <w:sz w:val="32"/>
          <w:szCs w:val="32"/>
          <w:lang w:val="en-US" w:eastAsia="zh-CN"/>
        </w:rPr>
        <w:t xml:space="preserve">第三条 市交通运输管理部门负责本市客运出租汽车服务质量信誉考核工作。市交通运输管理综合执法支队、市交通运输局客运事业发展中心按各自职责开展相关工作。 </w:t>
      </w:r>
    </w:p>
    <w:p>
      <w:pPr>
        <w:keepNext w:val="0"/>
        <w:keepLines w:val="0"/>
        <w:pageBreakBefore w:val="0"/>
        <w:shd w:val="clear"/>
        <w:kinsoku/>
        <w:wordWrap/>
        <w:overflowPunct/>
        <w:topLinePunct w:val="0"/>
        <w:autoSpaceDE/>
        <w:autoSpaceDN/>
        <w:bidi w:val="0"/>
        <w:adjustRightInd/>
        <w:snapToGrid/>
        <w:spacing w:line="500" w:lineRule="exact"/>
        <w:ind w:firstLine="627" w:firstLineChars="196"/>
        <w:textAlignment w:val="auto"/>
        <w:rPr>
          <w:rFonts w:hint="eastAsia" w:ascii="仿宋_GB2312" w:hAnsi="仿宋" w:eastAsia="仿宋_GB2312" w:cs="微软简仿宋"/>
          <w:color w:val="auto"/>
          <w:kern w:val="0"/>
          <w:sz w:val="32"/>
          <w:szCs w:val="32"/>
          <w:lang w:val="en-US" w:eastAsia="zh-CN"/>
        </w:rPr>
      </w:pPr>
      <w:r>
        <w:rPr>
          <w:rFonts w:hint="eastAsia" w:ascii="仿宋_GB2312" w:hAnsi="仿宋" w:eastAsia="仿宋_GB2312" w:cs="微软简仿宋"/>
          <w:color w:val="auto"/>
          <w:kern w:val="0"/>
          <w:sz w:val="32"/>
          <w:szCs w:val="32"/>
          <w:lang w:val="en-US" w:eastAsia="zh-CN"/>
        </w:rPr>
        <w:t>第四条 客运出租汽车服务质量信誉考核结果是我市社会信用体系建设的组成部分，考核办法遵循“统一标准、动态考核、公开透明、公平公正”的原则。</w:t>
      </w:r>
    </w:p>
    <w:p>
      <w:pPr>
        <w:keepNext w:val="0"/>
        <w:keepLines w:val="0"/>
        <w:pageBreakBefore w:val="0"/>
        <w:shd w:val="clear"/>
        <w:kinsoku/>
        <w:wordWrap/>
        <w:overflowPunct/>
        <w:topLinePunct w:val="0"/>
        <w:autoSpaceDE/>
        <w:autoSpaceDN/>
        <w:bidi w:val="0"/>
        <w:adjustRightInd/>
        <w:snapToGrid/>
        <w:spacing w:line="500" w:lineRule="exact"/>
        <w:ind w:firstLine="627" w:firstLineChars="196"/>
        <w:textAlignment w:val="auto"/>
        <w:rPr>
          <w:rFonts w:hint="eastAsia" w:ascii="仿宋" w:hAnsi="仿宋" w:eastAsia="仿宋" w:cs="仿宋"/>
          <w:color w:val="auto"/>
          <w:kern w:val="0"/>
          <w:sz w:val="32"/>
          <w:szCs w:val="32"/>
          <w:shd w:val="clear" w:color="auto" w:fill="FFFFFF"/>
          <w:lang w:val="en-US" w:eastAsia="zh-CN" w:bidi="ar-SA"/>
        </w:rPr>
      </w:pPr>
    </w:p>
    <w:p>
      <w:pPr>
        <w:pStyle w:val="6"/>
        <w:keepNext w:val="0"/>
        <w:keepLines w:val="0"/>
        <w:pageBreakBefore w:val="0"/>
        <w:widowControl/>
        <w:shd w:val="clear" w:color="auto"/>
        <w:kinsoku/>
        <w:wordWrap/>
        <w:overflowPunct/>
        <w:topLinePunct w:val="0"/>
        <w:autoSpaceDE/>
        <w:autoSpaceDN/>
        <w:bidi w:val="0"/>
        <w:adjustRightInd/>
        <w:snapToGrid/>
        <w:spacing w:beforeAutospacing="0" w:afterAutospacing="0" w:line="500" w:lineRule="exact"/>
        <w:ind w:right="45"/>
        <w:jc w:val="center"/>
        <w:textAlignment w:val="auto"/>
        <w:rPr>
          <w:rFonts w:hint="eastAsia" w:ascii="仿宋" w:hAnsi="仿宋" w:eastAsia="仿宋" w:cs="仿宋"/>
          <w:b/>
          <w:bCs/>
          <w:sz w:val="32"/>
          <w:szCs w:val="32"/>
          <w:shd w:val="clear" w:color="auto" w:fill="FFFFFF"/>
          <w:lang w:val="en-US" w:eastAsia="zh-CN"/>
        </w:rPr>
      </w:pPr>
      <w:r>
        <w:rPr>
          <w:rFonts w:hint="eastAsia" w:ascii="仿宋" w:hAnsi="仿宋" w:eastAsia="仿宋" w:cs="仿宋"/>
          <w:b/>
          <w:bCs/>
          <w:sz w:val="32"/>
          <w:szCs w:val="32"/>
          <w:shd w:val="clear" w:color="auto" w:fill="FFFFFF"/>
          <w:lang w:val="en-US" w:eastAsia="zh-CN"/>
        </w:rPr>
        <w:t>第二章 出租汽车企业考核等级划分</w:t>
      </w:r>
    </w:p>
    <w:p>
      <w:pPr>
        <w:pStyle w:val="6"/>
        <w:keepNext w:val="0"/>
        <w:keepLines w:val="0"/>
        <w:pageBreakBefore w:val="0"/>
        <w:widowControl/>
        <w:shd w:val="clear" w:color="auto"/>
        <w:kinsoku/>
        <w:wordWrap/>
        <w:overflowPunct/>
        <w:topLinePunct w:val="0"/>
        <w:autoSpaceDE/>
        <w:autoSpaceDN/>
        <w:bidi w:val="0"/>
        <w:adjustRightInd/>
        <w:snapToGrid/>
        <w:spacing w:beforeAutospacing="0" w:afterAutospacing="0" w:line="500" w:lineRule="exact"/>
        <w:ind w:left="45" w:right="45" w:firstLine="450"/>
        <w:jc w:val="both"/>
        <w:textAlignment w:val="auto"/>
        <w:rPr>
          <w:rFonts w:hint="eastAsia" w:ascii="仿宋" w:hAnsi="仿宋" w:eastAsia="仿宋" w:cs="仿宋"/>
          <w:color w:val="auto"/>
          <w:kern w:val="0"/>
          <w:sz w:val="32"/>
          <w:szCs w:val="32"/>
          <w:shd w:val="clear" w:color="auto" w:fill="FFFFFF"/>
          <w:lang w:val="en-US" w:eastAsia="zh-CN" w:bidi="ar-SA"/>
        </w:rPr>
      </w:pPr>
      <w:r>
        <w:rPr>
          <w:rFonts w:hint="eastAsia" w:ascii="仿宋" w:hAnsi="仿宋" w:eastAsia="仿宋" w:cs="仿宋"/>
          <w:color w:val="auto"/>
          <w:kern w:val="0"/>
          <w:sz w:val="32"/>
          <w:szCs w:val="32"/>
          <w:shd w:val="clear" w:color="auto" w:fill="FFFFFF"/>
          <w:lang w:val="en-US" w:eastAsia="zh-CN" w:bidi="ar-SA"/>
        </w:rPr>
        <w:t>第五条 出租汽车企业服务质量信誉考核等级分为AAAAA级（优秀）、AAAA级（优秀）、AAA级（优秀）、AA级（合格）、A级（基本合格）和B级（不合格）。</w:t>
      </w:r>
    </w:p>
    <w:p>
      <w:pPr>
        <w:pStyle w:val="6"/>
        <w:keepNext w:val="0"/>
        <w:keepLines w:val="0"/>
        <w:pageBreakBefore w:val="0"/>
        <w:widowControl/>
        <w:shd w:val="clear" w:color="auto"/>
        <w:kinsoku/>
        <w:wordWrap/>
        <w:overflowPunct/>
        <w:topLinePunct w:val="0"/>
        <w:autoSpaceDE/>
        <w:autoSpaceDN/>
        <w:bidi w:val="0"/>
        <w:adjustRightInd/>
        <w:snapToGrid/>
        <w:spacing w:beforeAutospacing="0" w:afterAutospacing="0" w:line="500" w:lineRule="exact"/>
        <w:ind w:left="45" w:right="45" w:firstLine="450"/>
        <w:jc w:val="both"/>
        <w:textAlignment w:val="auto"/>
        <w:rPr>
          <w:rFonts w:hint="eastAsia" w:ascii="仿宋" w:hAnsi="仿宋" w:eastAsia="仿宋" w:cs="仿宋"/>
          <w:color w:val="auto"/>
          <w:kern w:val="0"/>
          <w:sz w:val="32"/>
          <w:szCs w:val="32"/>
          <w:shd w:val="clear" w:color="auto" w:fill="FFFFFF"/>
          <w:lang w:val="en-US" w:eastAsia="zh-CN" w:bidi="ar-SA"/>
        </w:rPr>
      </w:pPr>
      <w:r>
        <w:rPr>
          <w:rFonts w:hint="eastAsia" w:ascii="仿宋" w:hAnsi="仿宋" w:eastAsia="仿宋" w:cs="仿宋"/>
          <w:color w:val="auto"/>
          <w:kern w:val="0"/>
          <w:sz w:val="32"/>
          <w:szCs w:val="32"/>
          <w:shd w:val="clear" w:color="auto" w:fill="FFFFFF"/>
          <w:lang w:val="en-US" w:eastAsia="zh-CN" w:bidi="ar-SA"/>
        </w:rPr>
        <w:t>第六条 巡游出租汽车企业（简称巡游车企业）服务质量信誉考核指标包括：</w:t>
      </w:r>
    </w:p>
    <w:p>
      <w:pPr>
        <w:pStyle w:val="6"/>
        <w:keepNext w:val="0"/>
        <w:keepLines w:val="0"/>
        <w:pageBreakBefore w:val="0"/>
        <w:widowControl/>
        <w:shd w:val="clear" w:color="auto"/>
        <w:kinsoku/>
        <w:wordWrap/>
        <w:overflowPunct/>
        <w:topLinePunct w:val="0"/>
        <w:autoSpaceDE/>
        <w:autoSpaceDN/>
        <w:bidi w:val="0"/>
        <w:adjustRightInd/>
        <w:snapToGrid/>
        <w:spacing w:beforeAutospacing="0" w:afterAutospacing="0" w:line="500" w:lineRule="exact"/>
        <w:ind w:left="45" w:right="45" w:firstLine="450"/>
        <w:jc w:val="both"/>
        <w:textAlignment w:val="auto"/>
        <w:rPr>
          <w:rFonts w:hint="eastAsia" w:ascii="仿宋" w:hAnsi="仿宋" w:eastAsia="仿宋" w:cs="仿宋"/>
          <w:color w:val="auto"/>
          <w:kern w:val="0"/>
          <w:sz w:val="32"/>
          <w:szCs w:val="32"/>
          <w:shd w:val="clear" w:color="auto" w:fill="FFFFFF"/>
          <w:lang w:val="en-US" w:eastAsia="zh-CN" w:bidi="ar-SA"/>
        </w:rPr>
      </w:pPr>
      <w:r>
        <w:rPr>
          <w:rFonts w:hint="eastAsia" w:ascii="仿宋" w:hAnsi="仿宋" w:eastAsia="仿宋" w:cs="仿宋"/>
          <w:color w:val="auto"/>
          <w:kern w:val="0"/>
          <w:sz w:val="32"/>
          <w:szCs w:val="32"/>
          <w:shd w:val="clear" w:color="auto" w:fill="FFFFFF"/>
          <w:lang w:val="en-US" w:eastAsia="zh-CN" w:bidi="ar-SA"/>
        </w:rPr>
        <w:t>（一）企业管理指标：管理制度、驾驶员权益保障、信息化管理、服务质量信誉档案、驾驶员聘用、培训教育等情况；</w:t>
      </w:r>
    </w:p>
    <w:p>
      <w:pPr>
        <w:pStyle w:val="6"/>
        <w:keepNext w:val="0"/>
        <w:keepLines w:val="0"/>
        <w:pageBreakBefore w:val="0"/>
        <w:widowControl/>
        <w:shd w:val="clear" w:color="auto"/>
        <w:kinsoku/>
        <w:wordWrap/>
        <w:overflowPunct/>
        <w:topLinePunct w:val="0"/>
        <w:autoSpaceDE/>
        <w:autoSpaceDN/>
        <w:bidi w:val="0"/>
        <w:adjustRightInd/>
        <w:snapToGrid/>
        <w:spacing w:beforeAutospacing="0" w:afterAutospacing="0" w:line="500" w:lineRule="exact"/>
        <w:ind w:left="45" w:right="45" w:firstLine="450"/>
        <w:jc w:val="both"/>
        <w:textAlignment w:val="auto"/>
        <w:rPr>
          <w:rFonts w:hint="eastAsia" w:ascii="仿宋" w:hAnsi="仿宋" w:eastAsia="仿宋" w:cs="仿宋"/>
          <w:color w:val="auto"/>
          <w:kern w:val="0"/>
          <w:sz w:val="32"/>
          <w:szCs w:val="32"/>
          <w:shd w:val="clear" w:color="auto" w:fill="FFFFFF"/>
          <w:lang w:val="en-US" w:eastAsia="zh-CN" w:bidi="ar-SA"/>
        </w:rPr>
      </w:pPr>
      <w:r>
        <w:rPr>
          <w:rFonts w:hint="eastAsia" w:ascii="仿宋" w:hAnsi="仿宋" w:eastAsia="仿宋" w:cs="仿宋"/>
          <w:color w:val="auto"/>
          <w:kern w:val="0"/>
          <w:sz w:val="32"/>
          <w:szCs w:val="32"/>
          <w:shd w:val="clear" w:color="auto" w:fill="FFFFFF"/>
          <w:lang w:val="en-US" w:eastAsia="zh-CN" w:bidi="ar-SA"/>
        </w:rPr>
        <w:t>（二）安全运营指标：安全责任落实、交通责任事故死亡率、交通违法行为等情况；</w:t>
      </w:r>
    </w:p>
    <w:p>
      <w:pPr>
        <w:pStyle w:val="6"/>
        <w:keepNext w:val="0"/>
        <w:keepLines w:val="0"/>
        <w:pageBreakBefore w:val="0"/>
        <w:widowControl/>
        <w:shd w:val="clear" w:color="auto"/>
        <w:kinsoku/>
        <w:wordWrap/>
        <w:overflowPunct/>
        <w:topLinePunct w:val="0"/>
        <w:autoSpaceDE/>
        <w:autoSpaceDN/>
        <w:bidi w:val="0"/>
        <w:adjustRightInd/>
        <w:snapToGrid/>
        <w:spacing w:beforeAutospacing="0" w:afterAutospacing="0" w:line="500" w:lineRule="exact"/>
        <w:ind w:left="45" w:right="45" w:firstLine="450"/>
        <w:jc w:val="both"/>
        <w:textAlignment w:val="auto"/>
        <w:rPr>
          <w:rFonts w:hint="eastAsia" w:ascii="仿宋" w:hAnsi="仿宋" w:eastAsia="仿宋" w:cs="仿宋"/>
          <w:color w:val="auto"/>
          <w:kern w:val="0"/>
          <w:sz w:val="32"/>
          <w:szCs w:val="32"/>
          <w:shd w:val="clear" w:color="auto" w:fill="FFFFFF"/>
          <w:lang w:val="en-US" w:eastAsia="zh-CN" w:bidi="ar-SA"/>
        </w:rPr>
      </w:pPr>
      <w:r>
        <w:rPr>
          <w:rFonts w:hint="eastAsia" w:ascii="仿宋" w:hAnsi="仿宋" w:eastAsia="仿宋" w:cs="仿宋"/>
          <w:color w:val="auto"/>
          <w:kern w:val="0"/>
          <w:sz w:val="32"/>
          <w:szCs w:val="32"/>
          <w:shd w:val="clear" w:color="auto" w:fill="FFFFFF"/>
          <w:lang w:val="en-US" w:eastAsia="zh-CN" w:bidi="ar-SA"/>
        </w:rPr>
        <w:t>（三）运营服务指标：运营违规行为、车容车貌、驾驶员仪容和行为举止、服务评价、媒体曝光等情况；</w:t>
      </w:r>
    </w:p>
    <w:p>
      <w:pPr>
        <w:pStyle w:val="6"/>
        <w:keepNext w:val="0"/>
        <w:keepLines w:val="0"/>
        <w:pageBreakBefore w:val="0"/>
        <w:widowControl/>
        <w:shd w:val="clear" w:color="auto"/>
        <w:kinsoku/>
        <w:wordWrap/>
        <w:overflowPunct/>
        <w:topLinePunct w:val="0"/>
        <w:autoSpaceDE/>
        <w:autoSpaceDN/>
        <w:bidi w:val="0"/>
        <w:adjustRightInd/>
        <w:snapToGrid/>
        <w:spacing w:beforeAutospacing="0" w:afterAutospacing="0" w:line="500" w:lineRule="exact"/>
        <w:ind w:left="45" w:right="45" w:firstLine="450"/>
        <w:jc w:val="both"/>
        <w:textAlignment w:val="auto"/>
        <w:rPr>
          <w:rFonts w:hint="eastAsia" w:ascii="仿宋" w:hAnsi="仿宋" w:eastAsia="仿宋" w:cs="仿宋"/>
          <w:color w:val="auto"/>
          <w:kern w:val="0"/>
          <w:sz w:val="32"/>
          <w:szCs w:val="32"/>
          <w:shd w:val="clear" w:color="auto" w:fill="FFFFFF"/>
          <w:lang w:val="en-US" w:eastAsia="zh-CN" w:bidi="ar-SA"/>
        </w:rPr>
      </w:pPr>
      <w:r>
        <w:rPr>
          <w:rFonts w:hint="eastAsia" w:ascii="仿宋" w:hAnsi="仿宋" w:eastAsia="仿宋" w:cs="仿宋"/>
          <w:color w:val="auto"/>
          <w:kern w:val="0"/>
          <w:sz w:val="32"/>
          <w:szCs w:val="32"/>
          <w:shd w:val="clear" w:color="auto" w:fill="FFFFFF"/>
          <w:lang w:val="en-US" w:eastAsia="zh-CN" w:bidi="ar-SA"/>
        </w:rPr>
        <w:t>（四）社会责任指标：维护行业稳定情况；</w:t>
      </w:r>
    </w:p>
    <w:p>
      <w:pPr>
        <w:pStyle w:val="6"/>
        <w:keepNext w:val="0"/>
        <w:keepLines w:val="0"/>
        <w:pageBreakBefore w:val="0"/>
        <w:widowControl/>
        <w:shd w:val="clear" w:color="auto"/>
        <w:kinsoku/>
        <w:wordWrap/>
        <w:overflowPunct/>
        <w:topLinePunct w:val="0"/>
        <w:autoSpaceDE/>
        <w:autoSpaceDN/>
        <w:bidi w:val="0"/>
        <w:adjustRightInd/>
        <w:snapToGrid/>
        <w:spacing w:beforeAutospacing="0" w:afterAutospacing="0" w:line="500" w:lineRule="exact"/>
        <w:ind w:left="45" w:right="45" w:firstLine="450"/>
        <w:jc w:val="both"/>
        <w:textAlignment w:val="auto"/>
        <w:rPr>
          <w:rFonts w:hint="eastAsia" w:ascii="仿宋" w:hAnsi="仿宋" w:eastAsia="仿宋" w:cs="仿宋"/>
          <w:color w:val="auto"/>
          <w:kern w:val="0"/>
          <w:sz w:val="32"/>
          <w:szCs w:val="32"/>
          <w:shd w:val="clear" w:color="auto" w:fill="FFFFFF"/>
          <w:lang w:val="en-US" w:eastAsia="zh-CN" w:bidi="ar-SA"/>
        </w:rPr>
      </w:pPr>
      <w:r>
        <w:rPr>
          <w:rFonts w:hint="eastAsia" w:ascii="仿宋" w:hAnsi="仿宋" w:eastAsia="仿宋" w:cs="仿宋"/>
          <w:color w:val="auto"/>
          <w:kern w:val="0"/>
          <w:sz w:val="32"/>
          <w:szCs w:val="32"/>
          <w:shd w:val="clear" w:color="auto" w:fill="FFFFFF"/>
          <w:lang w:val="en-US" w:eastAsia="zh-CN" w:bidi="ar-SA"/>
        </w:rPr>
        <w:t>（五）加分项目：政府及部门表彰奖励、社会公益、新能源车辆使用等情况。</w:t>
      </w:r>
    </w:p>
    <w:p>
      <w:pPr>
        <w:pStyle w:val="6"/>
        <w:keepNext w:val="0"/>
        <w:keepLines w:val="0"/>
        <w:pageBreakBefore w:val="0"/>
        <w:widowControl/>
        <w:shd w:val="clear" w:color="auto"/>
        <w:kinsoku/>
        <w:wordWrap/>
        <w:overflowPunct/>
        <w:topLinePunct w:val="0"/>
        <w:autoSpaceDE/>
        <w:autoSpaceDN/>
        <w:bidi w:val="0"/>
        <w:adjustRightInd/>
        <w:snapToGrid/>
        <w:spacing w:beforeAutospacing="0" w:afterAutospacing="0" w:line="500" w:lineRule="exact"/>
        <w:ind w:left="45" w:right="45" w:firstLine="450"/>
        <w:jc w:val="both"/>
        <w:textAlignment w:val="auto"/>
        <w:rPr>
          <w:rFonts w:ascii="仿宋" w:hAnsi="仿宋" w:eastAsia="仿宋" w:cs="仿宋"/>
          <w:color w:val="auto"/>
          <w:sz w:val="32"/>
          <w:szCs w:val="32"/>
        </w:rPr>
      </w:pPr>
      <w:r>
        <w:rPr>
          <w:rFonts w:hint="eastAsia" w:ascii="仿宋" w:hAnsi="仿宋" w:eastAsia="仿宋" w:cs="仿宋"/>
          <w:color w:val="auto"/>
          <w:sz w:val="32"/>
          <w:szCs w:val="32"/>
          <w:shd w:val="clear" w:color="auto" w:fill="FFFFFF"/>
        </w:rPr>
        <w:t>第七条 网络预约出租汽车经营者（简称网约车经营者）服务质量信誉考核指标包括：</w:t>
      </w:r>
    </w:p>
    <w:p>
      <w:pPr>
        <w:pStyle w:val="6"/>
        <w:keepNext w:val="0"/>
        <w:keepLines w:val="0"/>
        <w:pageBreakBefore w:val="0"/>
        <w:widowControl/>
        <w:shd w:val="clear" w:color="auto"/>
        <w:kinsoku/>
        <w:wordWrap/>
        <w:overflowPunct/>
        <w:topLinePunct w:val="0"/>
        <w:autoSpaceDE/>
        <w:autoSpaceDN/>
        <w:bidi w:val="0"/>
        <w:adjustRightInd/>
        <w:snapToGrid/>
        <w:spacing w:beforeAutospacing="0" w:afterAutospacing="0" w:line="500" w:lineRule="exact"/>
        <w:ind w:left="45" w:right="45" w:firstLine="450"/>
        <w:jc w:val="both"/>
        <w:textAlignment w:val="auto"/>
        <w:rPr>
          <w:rFonts w:hint="eastAsia" w:ascii="仿宋" w:hAnsi="仿宋" w:eastAsia="仿宋" w:cs="仿宋"/>
          <w:color w:val="auto"/>
          <w:kern w:val="0"/>
          <w:sz w:val="32"/>
          <w:szCs w:val="32"/>
          <w:shd w:val="clear" w:color="auto" w:fill="FFFFFF"/>
          <w:lang w:val="en-US" w:eastAsia="zh-CN" w:bidi="ar-SA"/>
        </w:rPr>
      </w:pPr>
      <w:r>
        <w:rPr>
          <w:rFonts w:hint="eastAsia" w:ascii="仿宋" w:hAnsi="仿宋" w:eastAsia="仿宋" w:cs="仿宋"/>
          <w:color w:val="auto"/>
          <w:kern w:val="0"/>
          <w:sz w:val="32"/>
          <w:szCs w:val="32"/>
          <w:shd w:val="clear" w:color="auto" w:fill="FFFFFF"/>
          <w:lang w:val="en-US" w:eastAsia="zh-CN" w:bidi="ar-SA"/>
        </w:rPr>
        <w:t>（一）企业管理指标：线下服务能力、驾驶员权益保障、信息报备、车辆安装卫星定位装置等情况；</w:t>
      </w:r>
    </w:p>
    <w:p>
      <w:pPr>
        <w:pStyle w:val="6"/>
        <w:keepNext w:val="0"/>
        <w:keepLines w:val="0"/>
        <w:pageBreakBefore w:val="0"/>
        <w:widowControl/>
        <w:shd w:val="clear" w:color="auto"/>
        <w:kinsoku/>
        <w:wordWrap/>
        <w:overflowPunct/>
        <w:topLinePunct w:val="0"/>
        <w:autoSpaceDE/>
        <w:autoSpaceDN/>
        <w:bidi w:val="0"/>
        <w:adjustRightInd/>
        <w:snapToGrid/>
        <w:spacing w:beforeAutospacing="0" w:afterAutospacing="0" w:line="500" w:lineRule="exact"/>
        <w:ind w:left="45" w:right="45" w:firstLine="450"/>
        <w:jc w:val="both"/>
        <w:textAlignment w:val="auto"/>
        <w:rPr>
          <w:rFonts w:hint="eastAsia" w:ascii="仿宋" w:hAnsi="仿宋" w:eastAsia="仿宋" w:cs="仿宋"/>
          <w:color w:val="auto"/>
          <w:kern w:val="0"/>
          <w:sz w:val="32"/>
          <w:szCs w:val="32"/>
          <w:shd w:val="clear" w:color="auto" w:fill="FFFFFF"/>
          <w:lang w:val="en-US" w:eastAsia="zh-CN" w:bidi="ar-SA"/>
        </w:rPr>
      </w:pPr>
      <w:r>
        <w:rPr>
          <w:rFonts w:hint="eastAsia" w:ascii="仿宋" w:hAnsi="仿宋" w:eastAsia="仿宋" w:cs="仿宋"/>
          <w:color w:val="auto"/>
          <w:kern w:val="0"/>
          <w:sz w:val="32"/>
          <w:szCs w:val="32"/>
          <w:shd w:val="clear" w:color="auto" w:fill="FFFFFF"/>
          <w:lang w:val="en-US" w:eastAsia="zh-CN" w:bidi="ar-SA"/>
        </w:rPr>
        <w:t>（二）信息数据指标：数据接入、数据查阅等情况；</w:t>
      </w:r>
    </w:p>
    <w:p>
      <w:pPr>
        <w:pStyle w:val="6"/>
        <w:keepNext w:val="0"/>
        <w:keepLines w:val="0"/>
        <w:pageBreakBefore w:val="0"/>
        <w:widowControl/>
        <w:shd w:val="clear" w:color="auto"/>
        <w:kinsoku/>
        <w:wordWrap/>
        <w:overflowPunct/>
        <w:topLinePunct w:val="0"/>
        <w:autoSpaceDE/>
        <w:autoSpaceDN/>
        <w:bidi w:val="0"/>
        <w:adjustRightInd/>
        <w:snapToGrid/>
        <w:spacing w:beforeAutospacing="0" w:afterAutospacing="0" w:line="500" w:lineRule="exact"/>
        <w:ind w:left="45" w:right="45" w:firstLine="450"/>
        <w:jc w:val="both"/>
        <w:textAlignment w:val="auto"/>
        <w:rPr>
          <w:rFonts w:hint="eastAsia" w:ascii="仿宋" w:hAnsi="仿宋" w:eastAsia="仿宋" w:cs="仿宋"/>
          <w:color w:val="auto"/>
          <w:kern w:val="0"/>
          <w:sz w:val="32"/>
          <w:szCs w:val="32"/>
          <w:shd w:val="clear" w:color="auto" w:fill="FFFFFF"/>
          <w:lang w:val="en-US" w:eastAsia="zh-CN" w:bidi="ar-SA"/>
        </w:rPr>
      </w:pPr>
      <w:r>
        <w:rPr>
          <w:rFonts w:hint="eastAsia" w:ascii="仿宋" w:hAnsi="仿宋" w:eastAsia="仿宋" w:cs="仿宋"/>
          <w:color w:val="auto"/>
          <w:kern w:val="0"/>
          <w:sz w:val="32"/>
          <w:szCs w:val="32"/>
          <w:shd w:val="clear" w:color="auto" w:fill="FFFFFF"/>
          <w:lang w:val="en-US" w:eastAsia="zh-CN" w:bidi="ar-SA"/>
        </w:rPr>
        <w:t>（三）安全运营指标：安全责任落实、交通责任事故死亡率、交通违法行为等情况；</w:t>
      </w:r>
    </w:p>
    <w:p>
      <w:pPr>
        <w:pStyle w:val="6"/>
        <w:keepNext w:val="0"/>
        <w:keepLines w:val="0"/>
        <w:pageBreakBefore w:val="0"/>
        <w:widowControl/>
        <w:shd w:val="clear" w:color="auto"/>
        <w:kinsoku/>
        <w:wordWrap/>
        <w:overflowPunct/>
        <w:topLinePunct w:val="0"/>
        <w:autoSpaceDE/>
        <w:autoSpaceDN/>
        <w:bidi w:val="0"/>
        <w:adjustRightInd/>
        <w:snapToGrid/>
        <w:spacing w:beforeAutospacing="0" w:afterAutospacing="0" w:line="500" w:lineRule="exact"/>
        <w:ind w:left="45" w:right="45" w:firstLine="450"/>
        <w:jc w:val="both"/>
        <w:textAlignment w:val="auto"/>
        <w:rPr>
          <w:rFonts w:hint="eastAsia" w:ascii="仿宋" w:hAnsi="仿宋" w:eastAsia="仿宋" w:cs="仿宋"/>
          <w:color w:val="auto"/>
          <w:kern w:val="0"/>
          <w:sz w:val="32"/>
          <w:szCs w:val="32"/>
          <w:shd w:val="clear" w:color="auto" w:fill="FFFFFF"/>
          <w:lang w:val="en-US" w:eastAsia="zh-CN" w:bidi="ar-SA"/>
        </w:rPr>
      </w:pPr>
      <w:r>
        <w:rPr>
          <w:rFonts w:hint="eastAsia" w:ascii="仿宋" w:hAnsi="仿宋" w:eastAsia="仿宋" w:cs="仿宋"/>
          <w:color w:val="auto"/>
          <w:kern w:val="0"/>
          <w:sz w:val="32"/>
          <w:szCs w:val="32"/>
          <w:shd w:val="clear" w:color="auto" w:fill="FFFFFF"/>
          <w:lang w:val="en-US" w:eastAsia="zh-CN" w:bidi="ar-SA"/>
        </w:rPr>
        <w:t>（四）运营服务指标：运营违规行为、车辆及驾驶员资质、服务评价、信息公开、媒体曝光等情况；</w:t>
      </w:r>
    </w:p>
    <w:p>
      <w:pPr>
        <w:pStyle w:val="6"/>
        <w:keepNext w:val="0"/>
        <w:keepLines w:val="0"/>
        <w:pageBreakBefore w:val="0"/>
        <w:widowControl/>
        <w:shd w:val="clear" w:color="auto"/>
        <w:kinsoku/>
        <w:wordWrap/>
        <w:overflowPunct/>
        <w:topLinePunct w:val="0"/>
        <w:autoSpaceDE/>
        <w:autoSpaceDN/>
        <w:bidi w:val="0"/>
        <w:adjustRightInd/>
        <w:snapToGrid/>
        <w:spacing w:beforeAutospacing="0" w:afterAutospacing="0" w:line="500" w:lineRule="exact"/>
        <w:ind w:left="45" w:right="45" w:firstLine="450"/>
        <w:jc w:val="both"/>
        <w:textAlignment w:val="auto"/>
        <w:rPr>
          <w:rFonts w:hint="eastAsia" w:ascii="仿宋" w:hAnsi="仿宋" w:eastAsia="仿宋" w:cs="仿宋"/>
          <w:color w:val="auto"/>
          <w:kern w:val="0"/>
          <w:sz w:val="32"/>
          <w:szCs w:val="32"/>
          <w:shd w:val="clear" w:color="auto" w:fill="FFFFFF"/>
          <w:lang w:val="en-US" w:eastAsia="zh-CN" w:bidi="ar-SA"/>
        </w:rPr>
      </w:pPr>
      <w:r>
        <w:rPr>
          <w:rFonts w:hint="eastAsia" w:ascii="仿宋" w:hAnsi="仿宋" w:eastAsia="仿宋" w:cs="仿宋"/>
          <w:color w:val="auto"/>
          <w:kern w:val="0"/>
          <w:sz w:val="32"/>
          <w:szCs w:val="32"/>
          <w:shd w:val="clear" w:color="auto" w:fill="FFFFFF"/>
          <w:lang w:val="en-US" w:eastAsia="zh-CN" w:bidi="ar-SA"/>
        </w:rPr>
        <w:t>（五）社会责任指标：维护行业稳定情况；</w:t>
      </w:r>
    </w:p>
    <w:p>
      <w:pPr>
        <w:pStyle w:val="6"/>
        <w:keepNext w:val="0"/>
        <w:keepLines w:val="0"/>
        <w:pageBreakBefore w:val="0"/>
        <w:widowControl/>
        <w:shd w:val="clear" w:color="auto"/>
        <w:kinsoku/>
        <w:wordWrap/>
        <w:overflowPunct/>
        <w:topLinePunct w:val="0"/>
        <w:autoSpaceDE/>
        <w:autoSpaceDN/>
        <w:bidi w:val="0"/>
        <w:adjustRightInd/>
        <w:snapToGrid/>
        <w:spacing w:beforeAutospacing="0" w:afterAutospacing="0" w:line="500" w:lineRule="exact"/>
        <w:ind w:left="45" w:right="45" w:firstLine="450"/>
        <w:jc w:val="both"/>
        <w:textAlignment w:val="auto"/>
        <w:rPr>
          <w:rFonts w:hint="eastAsia" w:ascii="仿宋" w:hAnsi="仿宋" w:eastAsia="仿宋" w:cs="仿宋"/>
          <w:color w:val="auto"/>
          <w:kern w:val="0"/>
          <w:sz w:val="32"/>
          <w:szCs w:val="32"/>
          <w:shd w:val="clear" w:color="auto" w:fill="FFFFFF"/>
          <w:lang w:val="en-US" w:eastAsia="zh-CN" w:bidi="ar-SA"/>
        </w:rPr>
      </w:pPr>
      <w:r>
        <w:rPr>
          <w:rFonts w:hint="eastAsia" w:ascii="仿宋" w:hAnsi="仿宋" w:eastAsia="仿宋" w:cs="仿宋"/>
          <w:color w:val="auto"/>
          <w:kern w:val="0"/>
          <w:sz w:val="32"/>
          <w:szCs w:val="32"/>
          <w:shd w:val="clear" w:color="auto" w:fill="FFFFFF"/>
          <w:lang w:val="en-US" w:eastAsia="zh-CN" w:bidi="ar-SA"/>
        </w:rPr>
        <w:t>（六）加分项目：政府及部门表彰奖励、社会公益等情况。</w:t>
      </w:r>
    </w:p>
    <w:p>
      <w:pPr>
        <w:pStyle w:val="6"/>
        <w:keepNext w:val="0"/>
        <w:keepLines w:val="0"/>
        <w:pageBreakBefore w:val="0"/>
        <w:widowControl/>
        <w:shd w:val="clear" w:color="auto"/>
        <w:kinsoku/>
        <w:wordWrap/>
        <w:overflowPunct/>
        <w:topLinePunct w:val="0"/>
        <w:autoSpaceDE/>
        <w:autoSpaceDN/>
        <w:bidi w:val="0"/>
        <w:adjustRightInd/>
        <w:snapToGrid/>
        <w:spacing w:beforeAutospacing="0" w:afterAutospacing="0" w:line="500" w:lineRule="exact"/>
        <w:ind w:left="45" w:right="45" w:firstLine="450"/>
        <w:jc w:val="both"/>
        <w:textAlignment w:val="auto"/>
        <w:rPr>
          <w:rFonts w:ascii="仿宋" w:hAnsi="仿宋" w:eastAsia="仿宋" w:cs="仿宋"/>
          <w:color w:val="auto"/>
          <w:sz w:val="32"/>
          <w:szCs w:val="32"/>
        </w:rPr>
      </w:pPr>
      <w:r>
        <w:rPr>
          <w:rFonts w:hint="eastAsia" w:ascii="仿宋" w:hAnsi="仿宋" w:eastAsia="仿宋" w:cs="仿宋"/>
          <w:color w:val="auto"/>
          <w:sz w:val="32"/>
          <w:szCs w:val="32"/>
          <w:shd w:val="clear" w:color="auto" w:fill="FFFFFF"/>
        </w:rPr>
        <w:t>第八条 出租汽车企业服务质量信誉考核实行基准分值为1000分的计分制，另外加分分值为100分。考核周期为每年的1月1日至12月31日。已取得《网络预约出租汽车经营许可证》，但未开展网约车经营业务的，不参加服务质量信誉考核。</w:t>
      </w:r>
    </w:p>
    <w:p>
      <w:pPr>
        <w:pStyle w:val="6"/>
        <w:keepNext w:val="0"/>
        <w:keepLines w:val="0"/>
        <w:pageBreakBefore w:val="0"/>
        <w:widowControl/>
        <w:shd w:val="clear" w:color="auto"/>
        <w:kinsoku/>
        <w:wordWrap/>
        <w:overflowPunct/>
        <w:topLinePunct w:val="0"/>
        <w:autoSpaceDE/>
        <w:autoSpaceDN/>
        <w:bidi w:val="0"/>
        <w:adjustRightInd/>
        <w:snapToGrid/>
        <w:spacing w:beforeAutospacing="0" w:afterAutospacing="0" w:line="500" w:lineRule="exact"/>
        <w:ind w:left="45" w:right="45" w:firstLine="450"/>
        <w:jc w:val="both"/>
        <w:textAlignment w:val="auto"/>
        <w:rPr>
          <w:rFonts w:ascii="仿宋" w:hAnsi="仿宋" w:eastAsia="仿宋" w:cs="仿宋"/>
          <w:color w:val="auto"/>
          <w:sz w:val="32"/>
          <w:szCs w:val="32"/>
        </w:rPr>
      </w:pPr>
      <w:r>
        <w:rPr>
          <w:rFonts w:hint="eastAsia" w:ascii="仿宋" w:hAnsi="仿宋" w:eastAsia="仿宋" w:cs="仿宋"/>
          <w:color w:val="auto"/>
          <w:sz w:val="32"/>
          <w:szCs w:val="32"/>
          <w:shd w:val="clear" w:color="auto" w:fill="FFFFFF"/>
        </w:rPr>
        <w:t>第九条 出租汽车企业服务质量信誉等级按照下列标准进行评定：</w:t>
      </w:r>
    </w:p>
    <w:p>
      <w:pPr>
        <w:keepNext w:val="0"/>
        <w:keepLines w:val="0"/>
        <w:pageBreakBefore w:val="0"/>
        <w:widowControl w:val="0"/>
        <w:shd w:val="clear"/>
        <w:kinsoku/>
        <w:wordWrap/>
        <w:overflowPunct/>
        <w:topLinePunct w:val="0"/>
        <w:autoSpaceDE/>
        <w:autoSpaceDN/>
        <w:bidi w:val="0"/>
        <w:adjustRightInd/>
        <w:snapToGrid/>
        <w:spacing w:line="480" w:lineRule="exact"/>
        <w:ind w:left="15" w:leftChars="7" w:right="15" w:rightChars="7" w:firstLine="252" w:firstLineChars="79"/>
        <w:textAlignment w:val="auto"/>
        <w:rPr>
          <w:rFonts w:hint="eastAsia" w:ascii="仿宋" w:hAnsi="仿宋" w:eastAsia="仿宋" w:cs="仿宋"/>
          <w:color w:val="auto"/>
          <w:kern w:val="0"/>
          <w:sz w:val="32"/>
          <w:szCs w:val="32"/>
          <w:shd w:val="clear" w:color="auto" w:fill="FFFFFF"/>
          <w:lang w:val="en-US" w:eastAsia="zh-CN" w:bidi="ar-SA"/>
        </w:rPr>
      </w:pPr>
      <w:r>
        <w:rPr>
          <w:rFonts w:hint="eastAsia" w:ascii="仿宋" w:hAnsi="仿宋" w:eastAsia="仿宋" w:cs="仿宋"/>
          <w:color w:val="auto"/>
          <w:kern w:val="0"/>
          <w:sz w:val="32"/>
          <w:szCs w:val="32"/>
          <w:shd w:val="clear" w:color="auto" w:fill="FFFFFF"/>
          <w:lang w:val="en-US" w:eastAsia="zh-CN" w:bidi="ar-SA"/>
        </w:rPr>
        <w:t>（一）考核周期内综合得分在850分及以上（其中加分项目得分为100分），且其出租汽车驾驶员服务质量信誉考核等级为AA级及以上的比例不少于85%的，为AAAAA级；</w:t>
      </w:r>
    </w:p>
    <w:p>
      <w:pPr>
        <w:keepNext w:val="0"/>
        <w:keepLines w:val="0"/>
        <w:pageBreakBefore w:val="0"/>
        <w:widowControl w:val="0"/>
        <w:shd w:val="clear"/>
        <w:kinsoku/>
        <w:wordWrap/>
        <w:overflowPunct/>
        <w:topLinePunct w:val="0"/>
        <w:autoSpaceDE/>
        <w:autoSpaceDN/>
        <w:bidi w:val="0"/>
        <w:adjustRightInd/>
        <w:snapToGrid/>
        <w:spacing w:line="480" w:lineRule="exact"/>
        <w:ind w:left="15" w:leftChars="7" w:right="15" w:rightChars="7" w:firstLine="252" w:firstLineChars="79"/>
        <w:textAlignment w:val="auto"/>
        <w:rPr>
          <w:rFonts w:hint="eastAsia" w:ascii="仿宋" w:hAnsi="仿宋" w:eastAsia="仿宋" w:cs="仿宋"/>
          <w:color w:val="auto"/>
          <w:kern w:val="0"/>
          <w:sz w:val="32"/>
          <w:szCs w:val="32"/>
          <w:shd w:val="clear" w:color="auto" w:fill="FFFFFF"/>
          <w:lang w:val="en-US" w:eastAsia="zh-CN" w:bidi="ar-SA"/>
        </w:rPr>
      </w:pPr>
      <w:r>
        <w:rPr>
          <w:rFonts w:hint="eastAsia" w:ascii="仿宋" w:hAnsi="仿宋" w:eastAsia="仿宋" w:cs="仿宋"/>
          <w:color w:val="auto"/>
          <w:kern w:val="0"/>
          <w:sz w:val="32"/>
          <w:szCs w:val="32"/>
          <w:shd w:val="clear" w:color="auto" w:fill="FFFFFF"/>
          <w:lang w:val="en-US" w:eastAsia="zh-CN" w:bidi="ar-SA"/>
        </w:rPr>
        <w:t>（二）考核周期内综合得分在850分及以上（其中加分项目得分80～99分），且其出租汽车驾驶员服务质量信誉考核等级为AA级及以上的比例不少于85%的，为AAAA级；</w:t>
      </w:r>
    </w:p>
    <w:p>
      <w:pPr>
        <w:keepNext w:val="0"/>
        <w:keepLines w:val="0"/>
        <w:pageBreakBefore w:val="0"/>
        <w:widowControl w:val="0"/>
        <w:shd w:val="clear"/>
        <w:kinsoku/>
        <w:wordWrap/>
        <w:overflowPunct/>
        <w:topLinePunct w:val="0"/>
        <w:autoSpaceDE/>
        <w:autoSpaceDN/>
        <w:bidi w:val="0"/>
        <w:adjustRightInd/>
        <w:snapToGrid/>
        <w:spacing w:line="480" w:lineRule="exact"/>
        <w:ind w:left="15" w:leftChars="7" w:right="15" w:rightChars="7" w:firstLine="252" w:firstLineChars="79"/>
        <w:textAlignment w:val="auto"/>
        <w:rPr>
          <w:rFonts w:hint="eastAsia" w:ascii="仿宋" w:hAnsi="仿宋" w:eastAsia="仿宋" w:cs="仿宋"/>
          <w:color w:val="auto"/>
          <w:kern w:val="0"/>
          <w:sz w:val="32"/>
          <w:szCs w:val="32"/>
          <w:shd w:val="clear" w:color="auto" w:fill="FFFFFF"/>
          <w:lang w:val="en-US" w:eastAsia="zh-CN" w:bidi="ar-SA"/>
        </w:rPr>
      </w:pPr>
      <w:r>
        <w:rPr>
          <w:rFonts w:hint="eastAsia" w:ascii="仿宋" w:hAnsi="仿宋" w:eastAsia="仿宋" w:cs="仿宋"/>
          <w:color w:val="auto"/>
          <w:kern w:val="0"/>
          <w:sz w:val="32"/>
          <w:szCs w:val="32"/>
          <w:shd w:val="clear" w:color="auto" w:fill="FFFFFF"/>
          <w:lang w:val="en-US" w:eastAsia="zh-CN" w:bidi="ar-SA"/>
        </w:rPr>
        <w:t>（三）考核周期内综合得分在850分及以上（其中加分项目得分在79分及以下），且其出租汽车驾驶员服务质量信誉考核等级为AA级及以上的比例不少于85%的，为AAA级；</w:t>
      </w:r>
    </w:p>
    <w:p>
      <w:pPr>
        <w:keepNext w:val="0"/>
        <w:keepLines w:val="0"/>
        <w:pageBreakBefore w:val="0"/>
        <w:widowControl w:val="0"/>
        <w:shd w:val="clear"/>
        <w:kinsoku/>
        <w:wordWrap/>
        <w:overflowPunct/>
        <w:topLinePunct w:val="0"/>
        <w:autoSpaceDE/>
        <w:autoSpaceDN/>
        <w:bidi w:val="0"/>
        <w:adjustRightInd/>
        <w:snapToGrid/>
        <w:spacing w:line="480" w:lineRule="exact"/>
        <w:ind w:left="15" w:leftChars="7" w:right="15" w:rightChars="7" w:firstLine="252" w:firstLineChars="79"/>
        <w:textAlignment w:val="auto"/>
        <w:rPr>
          <w:rFonts w:hint="eastAsia" w:ascii="仿宋" w:hAnsi="仿宋" w:eastAsia="仿宋" w:cs="仿宋"/>
          <w:color w:val="auto"/>
          <w:kern w:val="0"/>
          <w:sz w:val="32"/>
          <w:szCs w:val="32"/>
          <w:shd w:val="clear" w:color="auto" w:fill="FFFFFF"/>
          <w:lang w:val="en-US" w:eastAsia="zh-CN" w:bidi="ar-SA"/>
        </w:rPr>
      </w:pPr>
      <w:r>
        <w:rPr>
          <w:rFonts w:hint="eastAsia" w:ascii="仿宋" w:hAnsi="仿宋" w:eastAsia="仿宋" w:cs="仿宋"/>
          <w:color w:val="auto"/>
          <w:kern w:val="0"/>
          <w:sz w:val="32"/>
          <w:szCs w:val="32"/>
          <w:shd w:val="clear" w:color="auto" w:fill="FFFFFF"/>
          <w:lang w:val="en-US" w:eastAsia="zh-CN" w:bidi="ar-SA"/>
        </w:rPr>
        <w:t>（四）考核周期内综合得分在700～849分的，或者综合得分在850分以上，但其出租汽车驾驶员服务质量信誉考核等级为AA级及以上的比例低于85%的，为AA级；</w:t>
      </w:r>
    </w:p>
    <w:p>
      <w:pPr>
        <w:keepNext w:val="0"/>
        <w:keepLines w:val="0"/>
        <w:pageBreakBefore w:val="0"/>
        <w:widowControl w:val="0"/>
        <w:shd w:val="clear"/>
        <w:kinsoku/>
        <w:wordWrap/>
        <w:overflowPunct/>
        <w:topLinePunct w:val="0"/>
        <w:autoSpaceDE/>
        <w:autoSpaceDN/>
        <w:bidi w:val="0"/>
        <w:adjustRightInd/>
        <w:snapToGrid/>
        <w:spacing w:line="480" w:lineRule="exact"/>
        <w:ind w:left="15" w:leftChars="7" w:right="15" w:rightChars="7" w:firstLine="252" w:firstLineChars="79"/>
        <w:textAlignment w:val="auto"/>
        <w:rPr>
          <w:rFonts w:hint="eastAsia" w:ascii="仿宋" w:hAnsi="仿宋" w:eastAsia="仿宋" w:cs="仿宋"/>
          <w:color w:val="auto"/>
          <w:kern w:val="0"/>
          <w:sz w:val="32"/>
          <w:szCs w:val="32"/>
          <w:shd w:val="clear" w:color="auto" w:fill="FFFFFF"/>
          <w:lang w:val="en-US" w:eastAsia="zh-CN" w:bidi="ar-SA"/>
        </w:rPr>
      </w:pPr>
      <w:r>
        <w:rPr>
          <w:rFonts w:hint="eastAsia" w:ascii="仿宋" w:hAnsi="仿宋" w:eastAsia="仿宋" w:cs="仿宋"/>
          <w:color w:val="auto"/>
          <w:kern w:val="0"/>
          <w:sz w:val="32"/>
          <w:szCs w:val="32"/>
          <w:shd w:val="clear" w:color="auto" w:fill="FFFFFF"/>
          <w:lang w:val="en-US" w:eastAsia="zh-CN" w:bidi="ar-SA"/>
        </w:rPr>
        <w:t>（五）考核周期内综合得分在600～699分的，为A级；</w:t>
      </w:r>
    </w:p>
    <w:p>
      <w:pPr>
        <w:keepNext w:val="0"/>
        <w:keepLines w:val="0"/>
        <w:pageBreakBefore w:val="0"/>
        <w:widowControl w:val="0"/>
        <w:shd w:val="clear"/>
        <w:kinsoku/>
        <w:wordWrap/>
        <w:overflowPunct/>
        <w:topLinePunct w:val="0"/>
        <w:autoSpaceDE/>
        <w:autoSpaceDN/>
        <w:bidi w:val="0"/>
        <w:adjustRightInd/>
        <w:snapToGrid/>
        <w:spacing w:line="480" w:lineRule="exact"/>
        <w:ind w:left="15" w:leftChars="7" w:right="15" w:rightChars="7" w:firstLine="252" w:firstLineChars="79"/>
        <w:textAlignment w:val="auto"/>
        <w:rPr>
          <w:rFonts w:hint="eastAsia" w:ascii="仿宋" w:hAnsi="仿宋" w:eastAsia="仿宋" w:cs="仿宋"/>
          <w:color w:val="auto"/>
          <w:kern w:val="0"/>
          <w:sz w:val="32"/>
          <w:szCs w:val="32"/>
          <w:shd w:val="clear" w:color="auto" w:fill="FFFFFF"/>
          <w:lang w:val="en-US" w:eastAsia="zh-CN" w:bidi="ar-SA"/>
        </w:rPr>
      </w:pPr>
      <w:r>
        <w:rPr>
          <w:rFonts w:hint="eastAsia" w:ascii="仿宋" w:hAnsi="仿宋" w:eastAsia="仿宋" w:cs="仿宋"/>
          <w:color w:val="auto"/>
          <w:kern w:val="0"/>
          <w:sz w:val="32"/>
          <w:szCs w:val="32"/>
          <w:shd w:val="clear" w:color="auto" w:fill="FFFFFF"/>
          <w:lang w:val="en-US" w:eastAsia="zh-CN" w:bidi="ar-SA"/>
        </w:rPr>
        <w:t>（六）考核周期内有下列情形之一的，考核等级为B级：</w:t>
      </w:r>
    </w:p>
    <w:p>
      <w:pPr>
        <w:keepNext w:val="0"/>
        <w:keepLines w:val="0"/>
        <w:pageBreakBefore w:val="0"/>
        <w:widowControl w:val="0"/>
        <w:shd w:val="clear"/>
        <w:kinsoku/>
        <w:wordWrap/>
        <w:overflowPunct/>
        <w:topLinePunct w:val="0"/>
        <w:autoSpaceDE/>
        <w:autoSpaceDN/>
        <w:bidi w:val="0"/>
        <w:adjustRightInd/>
        <w:snapToGrid/>
        <w:spacing w:line="480" w:lineRule="exact"/>
        <w:ind w:left="15" w:leftChars="7" w:right="15" w:rightChars="7" w:firstLine="252" w:firstLineChars="79"/>
        <w:textAlignment w:val="auto"/>
        <w:rPr>
          <w:rFonts w:hint="eastAsia" w:ascii="仿宋" w:hAnsi="仿宋" w:eastAsia="仿宋" w:cs="仿宋"/>
          <w:color w:val="auto"/>
          <w:kern w:val="0"/>
          <w:sz w:val="32"/>
          <w:szCs w:val="32"/>
          <w:shd w:val="clear" w:color="auto" w:fill="FFFFFF"/>
          <w:lang w:val="en-US" w:eastAsia="zh-CN" w:bidi="ar-SA"/>
        </w:rPr>
      </w:pPr>
      <w:r>
        <w:rPr>
          <w:rFonts w:hint="eastAsia" w:ascii="仿宋" w:hAnsi="仿宋" w:eastAsia="仿宋" w:cs="仿宋"/>
          <w:color w:val="auto"/>
          <w:kern w:val="0"/>
          <w:sz w:val="32"/>
          <w:szCs w:val="32"/>
          <w:shd w:val="clear" w:color="auto" w:fill="FFFFFF"/>
          <w:lang w:val="en-US" w:eastAsia="zh-CN" w:bidi="ar-SA"/>
        </w:rPr>
        <w:t>1.综合得分在600分以下的；</w:t>
      </w:r>
    </w:p>
    <w:p>
      <w:pPr>
        <w:keepNext w:val="0"/>
        <w:keepLines w:val="0"/>
        <w:pageBreakBefore w:val="0"/>
        <w:widowControl w:val="0"/>
        <w:shd w:val="clear"/>
        <w:kinsoku/>
        <w:wordWrap/>
        <w:overflowPunct/>
        <w:topLinePunct w:val="0"/>
        <w:autoSpaceDE/>
        <w:autoSpaceDN/>
        <w:bidi w:val="0"/>
        <w:adjustRightInd/>
        <w:snapToGrid/>
        <w:spacing w:line="480" w:lineRule="exact"/>
        <w:ind w:left="15" w:leftChars="7" w:right="15" w:rightChars="7" w:firstLine="252" w:firstLineChars="79"/>
        <w:textAlignment w:val="auto"/>
        <w:rPr>
          <w:rFonts w:hint="eastAsia" w:ascii="仿宋" w:hAnsi="仿宋" w:eastAsia="仿宋" w:cs="仿宋"/>
          <w:color w:val="auto"/>
          <w:kern w:val="0"/>
          <w:sz w:val="32"/>
          <w:szCs w:val="32"/>
          <w:shd w:val="clear" w:color="auto" w:fill="FFFFFF"/>
          <w:lang w:val="en-US" w:eastAsia="zh-CN" w:bidi="ar-SA"/>
        </w:rPr>
      </w:pPr>
      <w:r>
        <w:rPr>
          <w:rFonts w:hint="eastAsia" w:ascii="仿宋" w:hAnsi="仿宋" w:eastAsia="仿宋" w:cs="仿宋"/>
          <w:color w:val="auto"/>
          <w:kern w:val="0"/>
          <w:sz w:val="32"/>
          <w:szCs w:val="32"/>
          <w:shd w:val="clear" w:color="auto" w:fill="FFFFFF"/>
          <w:lang w:val="en-US" w:eastAsia="zh-CN" w:bidi="ar-SA"/>
        </w:rPr>
        <w:t>2.出租汽车驾驶员有10％以上服务质量信誉考核等级为Ｂ级的；</w:t>
      </w:r>
    </w:p>
    <w:p>
      <w:pPr>
        <w:keepNext w:val="0"/>
        <w:keepLines w:val="0"/>
        <w:pageBreakBefore w:val="0"/>
        <w:widowControl w:val="0"/>
        <w:shd w:val="clear"/>
        <w:kinsoku/>
        <w:wordWrap/>
        <w:overflowPunct/>
        <w:topLinePunct w:val="0"/>
        <w:autoSpaceDE/>
        <w:autoSpaceDN/>
        <w:bidi w:val="0"/>
        <w:adjustRightInd/>
        <w:snapToGrid/>
        <w:spacing w:line="480" w:lineRule="exact"/>
        <w:ind w:left="15" w:leftChars="7" w:right="15" w:rightChars="7" w:firstLine="252" w:firstLineChars="79"/>
        <w:textAlignment w:val="auto"/>
        <w:rPr>
          <w:rFonts w:hint="eastAsia" w:ascii="仿宋" w:hAnsi="仿宋" w:eastAsia="仿宋" w:cs="仿宋"/>
          <w:color w:val="auto"/>
          <w:kern w:val="0"/>
          <w:sz w:val="32"/>
          <w:szCs w:val="32"/>
          <w:shd w:val="clear" w:color="auto" w:fill="FFFFFF"/>
          <w:lang w:val="en-US" w:eastAsia="zh-CN" w:bidi="ar-SA"/>
        </w:rPr>
      </w:pPr>
      <w:r>
        <w:rPr>
          <w:rFonts w:hint="eastAsia" w:ascii="仿宋" w:hAnsi="仿宋" w:eastAsia="仿宋" w:cs="仿宋"/>
          <w:color w:val="auto"/>
          <w:kern w:val="0"/>
          <w:sz w:val="32"/>
          <w:szCs w:val="32"/>
          <w:shd w:val="clear" w:color="auto" w:fill="FFFFFF"/>
          <w:lang w:val="en-US" w:eastAsia="zh-CN" w:bidi="ar-SA"/>
        </w:rPr>
        <w:t>3.发生一次死亡3人以上交通事故且负同等、主要或全部责任的；</w:t>
      </w:r>
    </w:p>
    <w:p>
      <w:pPr>
        <w:keepNext w:val="0"/>
        <w:keepLines w:val="0"/>
        <w:pageBreakBefore w:val="0"/>
        <w:widowControl w:val="0"/>
        <w:shd w:val="clear"/>
        <w:kinsoku/>
        <w:wordWrap/>
        <w:overflowPunct/>
        <w:topLinePunct w:val="0"/>
        <w:autoSpaceDE/>
        <w:autoSpaceDN/>
        <w:bidi w:val="0"/>
        <w:adjustRightInd/>
        <w:snapToGrid/>
        <w:spacing w:line="480" w:lineRule="exact"/>
        <w:ind w:left="15" w:leftChars="7" w:right="15" w:rightChars="7" w:firstLine="252" w:firstLineChars="79"/>
        <w:textAlignment w:val="auto"/>
        <w:rPr>
          <w:rFonts w:hint="eastAsia" w:ascii="仿宋" w:hAnsi="仿宋" w:eastAsia="仿宋" w:cs="仿宋"/>
          <w:color w:val="auto"/>
          <w:kern w:val="0"/>
          <w:sz w:val="32"/>
          <w:szCs w:val="32"/>
          <w:shd w:val="clear" w:color="auto" w:fill="FFFFFF"/>
          <w:lang w:val="en-US" w:eastAsia="zh-CN" w:bidi="ar-SA"/>
        </w:rPr>
      </w:pPr>
      <w:r>
        <w:rPr>
          <w:rFonts w:hint="eastAsia" w:ascii="仿宋" w:hAnsi="仿宋" w:eastAsia="仿宋" w:cs="仿宋"/>
          <w:color w:val="auto"/>
          <w:kern w:val="0"/>
          <w:sz w:val="32"/>
          <w:szCs w:val="32"/>
          <w:shd w:val="clear" w:color="auto" w:fill="FFFFFF"/>
          <w:lang w:val="en-US" w:eastAsia="zh-CN" w:bidi="ar-SA"/>
        </w:rPr>
        <w:t>4.发生一次重特大恶性服务质量事件的；</w:t>
      </w:r>
    </w:p>
    <w:p>
      <w:pPr>
        <w:keepNext w:val="0"/>
        <w:keepLines w:val="0"/>
        <w:pageBreakBefore w:val="0"/>
        <w:widowControl w:val="0"/>
        <w:shd w:val="clear"/>
        <w:kinsoku/>
        <w:wordWrap/>
        <w:overflowPunct/>
        <w:topLinePunct w:val="0"/>
        <w:autoSpaceDE/>
        <w:autoSpaceDN/>
        <w:bidi w:val="0"/>
        <w:adjustRightInd/>
        <w:snapToGrid/>
        <w:spacing w:line="480" w:lineRule="exact"/>
        <w:ind w:left="15" w:leftChars="7" w:right="15" w:rightChars="7" w:firstLine="252" w:firstLineChars="79"/>
        <w:textAlignment w:val="auto"/>
        <w:rPr>
          <w:rFonts w:hint="eastAsia" w:ascii="仿宋" w:hAnsi="仿宋" w:eastAsia="仿宋" w:cs="仿宋"/>
          <w:color w:val="auto"/>
          <w:kern w:val="0"/>
          <w:sz w:val="32"/>
          <w:szCs w:val="32"/>
          <w:shd w:val="clear" w:color="auto" w:fill="FFFFFF"/>
          <w:lang w:val="en-US" w:eastAsia="zh-CN" w:bidi="ar-SA"/>
        </w:rPr>
      </w:pPr>
      <w:r>
        <w:rPr>
          <w:rFonts w:hint="eastAsia" w:ascii="仿宋" w:hAnsi="仿宋" w:eastAsia="仿宋" w:cs="仿宋"/>
          <w:color w:val="auto"/>
          <w:kern w:val="0"/>
          <w:sz w:val="32"/>
          <w:szCs w:val="32"/>
          <w:shd w:val="clear" w:color="auto" w:fill="FFFFFF"/>
          <w:lang w:val="en-US" w:eastAsia="zh-CN" w:bidi="ar-SA"/>
        </w:rPr>
        <w:t>5.违反法律法规，组织或引发影响社会公共秩序、损害社会公共利益等群体性事件的；</w:t>
      </w:r>
    </w:p>
    <w:p>
      <w:pPr>
        <w:keepNext w:val="0"/>
        <w:keepLines w:val="0"/>
        <w:pageBreakBefore w:val="0"/>
        <w:widowControl w:val="0"/>
        <w:shd w:val="clear"/>
        <w:kinsoku/>
        <w:wordWrap/>
        <w:overflowPunct/>
        <w:topLinePunct w:val="0"/>
        <w:autoSpaceDE/>
        <w:autoSpaceDN/>
        <w:bidi w:val="0"/>
        <w:adjustRightInd/>
        <w:snapToGrid/>
        <w:spacing w:line="480" w:lineRule="exact"/>
        <w:ind w:left="15" w:leftChars="7" w:right="15" w:rightChars="7" w:firstLine="252" w:firstLineChars="79"/>
        <w:textAlignment w:val="auto"/>
        <w:rPr>
          <w:rFonts w:hint="eastAsia" w:ascii="仿宋" w:hAnsi="仿宋" w:eastAsia="仿宋" w:cs="仿宋"/>
          <w:color w:val="auto"/>
          <w:kern w:val="0"/>
          <w:sz w:val="32"/>
          <w:szCs w:val="32"/>
          <w:shd w:val="clear" w:color="auto" w:fill="FFFFFF"/>
          <w:lang w:val="en-US" w:eastAsia="zh-CN" w:bidi="ar-SA"/>
        </w:rPr>
      </w:pPr>
      <w:r>
        <w:rPr>
          <w:rFonts w:hint="eastAsia" w:ascii="仿宋" w:hAnsi="仿宋" w:eastAsia="仿宋" w:cs="仿宋"/>
          <w:color w:val="auto"/>
          <w:kern w:val="0"/>
          <w:sz w:val="32"/>
          <w:szCs w:val="32"/>
          <w:shd w:val="clear" w:color="auto" w:fill="FFFFFF"/>
          <w:lang w:val="en-US" w:eastAsia="zh-CN" w:bidi="ar-SA"/>
        </w:rPr>
        <w:t>6.严重损害出租汽车驾驶员合法权益，造成严重后果或引起重大信访事件发生的；</w:t>
      </w:r>
    </w:p>
    <w:p>
      <w:pPr>
        <w:keepNext w:val="0"/>
        <w:keepLines w:val="0"/>
        <w:pageBreakBefore w:val="0"/>
        <w:widowControl w:val="0"/>
        <w:shd w:val="clear"/>
        <w:kinsoku/>
        <w:wordWrap/>
        <w:overflowPunct/>
        <w:topLinePunct w:val="0"/>
        <w:autoSpaceDE/>
        <w:autoSpaceDN/>
        <w:bidi w:val="0"/>
        <w:adjustRightInd/>
        <w:snapToGrid/>
        <w:spacing w:line="480" w:lineRule="exact"/>
        <w:ind w:left="15" w:leftChars="7" w:right="15" w:rightChars="7" w:firstLine="252" w:firstLineChars="79"/>
        <w:textAlignment w:val="auto"/>
        <w:rPr>
          <w:rFonts w:hint="eastAsia" w:ascii="仿宋" w:hAnsi="仿宋" w:eastAsia="仿宋" w:cs="仿宋"/>
          <w:color w:val="auto"/>
          <w:kern w:val="0"/>
          <w:sz w:val="32"/>
          <w:szCs w:val="32"/>
          <w:shd w:val="clear" w:color="auto" w:fill="FFFFFF"/>
          <w:lang w:val="en-US" w:eastAsia="zh-CN" w:bidi="ar-SA"/>
        </w:rPr>
      </w:pPr>
      <w:r>
        <w:rPr>
          <w:rFonts w:hint="eastAsia" w:ascii="仿宋" w:hAnsi="仿宋" w:eastAsia="仿宋" w:cs="仿宋"/>
          <w:color w:val="auto"/>
          <w:kern w:val="0"/>
          <w:sz w:val="32"/>
          <w:szCs w:val="32"/>
          <w:shd w:val="clear" w:color="auto" w:fill="FFFFFF"/>
          <w:lang w:val="en-US" w:eastAsia="zh-CN" w:bidi="ar-SA"/>
        </w:rPr>
        <w:t>7.不参加服务质量信誉考核工作的。</w:t>
      </w:r>
    </w:p>
    <w:p>
      <w:pPr>
        <w:keepNext w:val="0"/>
        <w:keepLines w:val="0"/>
        <w:pageBreakBefore w:val="0"/>
        <w:widowControl w:val="0"/>
        <w:shd w:val="clear"/>
        <w:kinsoku/>
        <w:wordWrap/>
        <w:overflowPunct/>
        <w:topLinePunct w:val="0"/>
        <w:autoSpaceDE/>
        <w:autoSpaceDN/>
        <w:bidi w:val="0"/>
        <w:adjustRightInd/>
        <w:snapToGrid/>
        <w:spacing w:line="480" w:lineRule="exact"/>
        <w:ind w:left="15" w:leftChars="7" w:right="15" w:rightChars="7" w:firstLine="252" w:firstLineChars="79"/>
        <w:textAlignment w:val="auto"/>
        <w:rPr>
          <w:rFonts w:hint="eastAsia" w:ascii="仿宋" w:hAnsi="仿宋" w:eastAsia="仿宋" w:cs="仿宋"/>
          <w:spacing w:val="-20"/>
          <w:sz w:val="32"/>
          <w:szCs w:val="32"/>
        </w:rPr>
      </w:pPr>
      <w:r>
        <w:rPr>
          <w:rFonts w:hint="eastAsia" w:ascii="仿宋" w:hAnsi="仿宋" w:eastAsia="仿宋" w:cs="仿宋"/>
          <w:color w:val="auto"/>
          <w:kern w:val="0"/>
          <w:sz w:val="32"/>
          <w:szCs w:val="32"/>
          <w:shd w:val="clear" w:color="auto" w:fill="FFFFFF"/>
          <w:lang w:val="en-US" w:eastAsia="zh-CN" w:bidi="ar-SA"/>
        </w:rPr>
        <w:t>出租汽车企业在考核周期内经营时间少于6个月的，其服务质量信誉考核等级最高为AA级。</w:t>
      </w:r>
    </w:p>
    <w:p>
      <w:pPr>
        <w:pStyle w:val="6"/>
        <w:keepNext w:val="0"/>
        <w:keepLines w:val="0"/>
        <w:pageBreakBefore w:val="0"/>
        <w:widowControl/>
        <w:shd w:val="clear" w:color="auto"/>
        <w:kinsoku/>
        <w:wordWrap/>
        <w:overflowPunct/>
        <w:topLinePunct w:val="0"/>
        <w:autoSpaceDE/>
        <w:autoSpaceDN/>
        <w:bidi w:val="0"/>
        <w:adjustRightInd/>
        <w:snapToGrid/>
        <w:spacing w:beforeAutospacing="0" w:afterAutospacing="0" w:line="500" w:lineRule="exact"/>
        <w:ind w:left="45" w:right="45" w:firstLine="450"/>
        <w:jc w:val="center"/>
        <w:textAlignment w:val="auto"/>
        <w:rPr>
          <w:rFonts w:ascii="仿宋" w:hAnsi="仿宋" w:eastAsia="仿宋" w:cs="仿宋"/>
          <w:b/>
          <w:bCs/>
          <w:color w:val="auto"/>
          <w:sz w:val="32"/>
          <w:szCs w:val="32"/>
          <w:shd w:val="clear" w:color="auto" w:fill="FFFFFF"/>
        </w:rPr>
      </w:pPr>
    </w:p>
    <w:p>
      <w:pPr>
        <w:pStyle w:val="6"/>
        <w:keepNext w:val="0"/>
        <w:keepLines w:val="0"/>
        <w:pageBreakBefore w:val="0"/>
        <w:widowControl/>
        <w:shd w:val="clear" w:color="auto"/>
        <w:kinsoku/>
        <w:wordWrap/>
        <w:overflowPunct/>
        <w:topLinePunct w:val="0"/>
        <w:autoSpaceDE/>
        <w:autoSpaceDN/>
        <w:bidi w:val="0"/>
        <w:adjustRightInd/>
        <w:snapToGrid/>
        <w:spacing w:beforeAutospacing="0" w:afterAutospacing="0" w:line="500" w:lineRule="exact"/>
        <w:ind w:left="45" w:right="45" w:firstLine="450"/>
        <w:jc w:val="center"/>
        <w:textAlignment w:val="auto"/>
        <w:rPr>
          <w:rFonts w:ascii="仿宋" w:hAnsi="仿宋" w:eastAsia="仿宋" w:cs="仿宋"/>
          <w:color w:val="auto"/>
          <w:sz w:val="32"/>
          <w:szCs w:val="32"/>
        </w:rPr>
      </w:pPr>
      <w:r>
        <w:rPr>
          <w:rFonts w:hint="eastAsia" w:ascii="仿宋" w:hAnsi="仿宋" w:eastAsia="仿宋" w:cs="仿宋"/>
          <w:b/>
          <w:bCs/>
          <w:color w:val="auto"/>
          <w:sz w:val="32"/>
          <w:szCs w:val="32"/>
          <w:shd w:val="clear" w:color="auto" w:fill="FFFFFF"/>
        </w:rPr>
        <w:t>第三章 驾驶员服务考核等级划分</w:t>
      </w:r>
    </w:p>
    <w:p>
      <w:pPr>
        <w:keepNext w:val="0"/>
        <w:keepLines w:val="0"/>
        <w:pageBreakBefore w:val="0"/>
        <w:widowControl w:val="0"/>
        <w:shd w:val="clear"/>
        <w:kinsoku/>
        <w:wordWrap/>
        <w:overflowPunct/>
        <w:topLinePunct w:val="0"/>
        <w:autoSpaceDE/>
        <w:autoSpaceDN/>
        <w:bidi w:val="0"/>
        <w:adjustRightInd/>
        <w:snapToGrid/>
        <w:spacing w:line="480" w:lineRule="exact"/>
        <w:ind w:left="15" w:leftChars="7" w:right="15" w:rightChars="7" w:firstLine="252" w:firstLineChars="79"/>
        <w:textAlignment w:val="auto"/>
        <w:rPr>
          <w:rFonts w:hint="eastAsia" w:ascii="仿宋" w:hAnsi="仿宋" w:eastAsia="仿宋" w:cs="仿宋"/>
          <w:color w:val="auto"/>
          <w:kern w:val="0"/>
          <w:sz w:val="32"/>
          <w:szCs w:val="32"/>
          <w:shd w:val="clear" w:color="auto" w:fill="FFFFFF"/>
          <w:lang w:val="en-US" w:eastAsia="zh-CN" w:bidi="ar-SA"/>
        </w:rPr>
      </w:pPr>
      <w:r>
        <w:rPr>
          <w:rFonts w:hint="eastAsia" w:ascii="仿宋" w:hAnsi="仿宋" w:eastAsia="仿宋" w:cs="仿宋"/>
          <w:color w:val="auto"/>
          <w:kern w:val="0"/>
          <w:sz w:val="32"/>
          <w:szCs w:val="32"/>
          <w:shd w:val="clear" w:color="auto" w:fill="FFFFFF"/>
          <w:lang w:val="en-US" w:eastAsia="zh-CN" w:bidi="ar-SA"/>
        </w:rPr>
        <w:t>第十条 出租汽车驾驶员服务质量信誉考核等级分为AAA级、AA级、A级和B级。</w:t>
      </w:r>
    </w:p>
    <w:p>
      <w:pPr>
        <w:keepNext w:val="0"/>
        <w:keepLines w:val="0"/>
        <w:pageBreakBefore w:val="0"/>
        <w:widowControl w:val="0"/>
        <w:shd w:val="clear"/>
        <w:kinsoku/>
        <w:wordWrap/>
        <w:overflowPunct/>
        <w:topLinePunct w:val="0"/>
        <w:autoSpaceDE/>
        <w:autoSpaceDN/>
        <w:bidi w:val="0"/>
        <w:adjustRightInd/>
        <w:snapToGrid/>
        <w:spacing w:line="480" w:lineRule="exact"/>
        <w:ind w:left="15" w:leftChars="7" w:right="15" w:rightChars="7" w:firstLine="252" w:firstLineChars="79"/>
        <w:textAlignment w:val="auto"/>
        <w:rPr>
          <w:rFonts w:hint="eastAsia" w:ascii="仿宋" w:hAnsi="仿宋" w:eastAsia="仿宋" w:cs="仿宋"/>
          <w:color w:val="auto"/>
          <w:kern w:val="0"/>
          <w:sz w:val="32"/>
          <w:szCs w:val="32"/>
          <w:shd w:val="clear" w:color="auto" w:fill="FFFFFF"/>
          <w:lang w:val="en-US" w:eastAsia="zh-CN" w:bidi="ar-SA"/>
        </w:rPr>
      </w:pPr>
      <w:r>
        <w:rPr>
          <w:rFonts w:hint="eastAsia" w:ascii="仿宋" w:hAnsi="仿宋" w:eastAsia="仿宋" w:cs="仿宋"/>
          <w:color w:val="auto"/>
          <w:kern w:val="0"/>
          <w:sz w:val="32"/>
          <w:szCs w:val="32"/>
          <w:shd w:val="clear" w:color="auto" w:fill="FFFFFF"/>
          <w:lang w:val="en-US" w:eastAsia="zh-CN" w:bidi="ar-SA"/>
        </w:rPr>
        <w:t>第十一条 出租汽车驾驶员服务质量信誉考核内容包括：</w:t>
      </w:r>
    </w:p>
    <w:p>
      <w:pPr>
        <w:keepNext w:val="0"/>
        <w:keepLines w:val="0"/>
        <w:pageBreakBefore w:val="0"/>
        <w:widowControl w:val="0"/>
        <w:shd w:val="clear"/>
        <w:kinsoku/>
        <w:wordWrap/>
        <w:overflowPunct/>
        <w:topLinePunct w:val="0"/>
        <w:autoSpaceDE/>
        <w:autoSpaceDN/>
        <w:bidi w:val="0"/>
        <w:adjustRightInd/>
        <w:snapToGrid/>
        <w:spacing w:line="480" w:lineRule="exact"/>
        <w:ind w:left="15" w:leftChars="7" w:right="15" w:rightChars="7" w:firstLine="252" w:firstLineChars="79"/>
        <w:textAlignment w:val="auto"/>
        <w:rPr>
          <w:rFonts w:hint="eastAsia" w:ascii="仿宋" w:hAnsi="仿宋" w:eastAsia="仿宋" w:cs="仿宋"/>
          <w:color w:val="auto"/>
          <w:kern w:val="0"/>
          <w:sz w:val="32"/>
          <w:szCs w:val="32"/>
          <w:shd w:val="clear" w:color="auto" w:fill="FFFFFF"/>
          <w:lang w:val="en-US" w:eastAsia="zh-CN" w:bidi="ar-SA"/>
        </w:rPr>
      </w:pPr>
      <w:r>
        <w:rPr>
          <w:rFonts w:hint="eastAsia" w:ascii="仿宋" w:hAnsi="仿宋" w:eastAsia="仿宋" w:cs="仿宋"/>
          <w:color w:val="auto"/>
          <w:kern w:val="0"/>
          <w:sz w:val="32"/>
          <w:szCs w:val="32"/>
          <w:shd w:val="clear" w:color="auto" w:fill="FFFFFF"/>
          <w:lang w:val="en-US" w:eastAsia="zh-CN" w:bidi="ar-SA"/>
        </w:rPr>
        <w:t>（一）遵守法规：遵守相关法律、法规、规章等情况；</w:t>
      </w:r>
    </w:p>
    <w:p>
      <w:pPr>
        <w:keepNext w:val="0"/>
        <w:keepLines w:val="0"/>
        <w:pageBreakBefore w:val="0"/>
        <w:widowControl w:val="0"/>
        <w:shd w:val="clear"/>
        <w:kinsoku/>
        <w:wordWrap/>
        <w:overflowPunct/>
        <w:topLinePunct w:val="0"/>
        <w:autoSpaceDE/>
        <w:autoSpaceDN/>
        <w:bidi w:val="0"/>
        <w:adjustRightInd/>
        <w:snapToGrid/>
        <w:spacing w:line="480" w:lineRule="exact"/>
        <w:ind w:left="15" w:leftChars="7" w:right="15" w:rightChars="7" w:firstLine="252" w:firstLineChars="79"/>
        <w:textAlignment w:val="auto"/>
        <w:rPr>
          <w:rFonts w:hint="eastAsia" w:ascii="仿宋" w:hAnsi="仿宋" w:eastAsia="仿宋" w:cs="仿宋"/>
          <w:color w:val="auto"/>
          <w:kern w:val="0"/>
          <w:sz w:val="32"/>
          <w:szCs w:val="32"/>
          <w:shd w:val="clear" w:color="auto" w:fill="FFFFFF"/>
          <w:lang w:val="en-US" w:eastAsia="zh-CN" w:bidi="ar-SA"/>
        </w:rPr>
      </w:pPr>
      <w:r>
        <w:rPr>
          <w:rFonts w:hint="eastAsia" w:ascii="仿宋" w:hAnsi="仿宋" w:eastAsia="仿宋" w:cs="仿宋"/>
          <w:color w:val="auto"/>
          <w:kern w:val="0"/>
          <w:sz w:val="32"/>
          <w:szCs w:val="32"/>
          <w:shd w:val="clear" w:color="auto" w:fill="FFFFFF"/>
          <w:lang w:val="en-US" w:eastAsia="zh-CN" w:bidi="ar-SA"/>
        </w:rPr>
        <w:t>（二）安全生产：参加教育培训和发生交通责任事故等情况；</w:t>
      </w:r>
    </w:p>
    <w:p>
      <w:pPr>
        <w:keepNext w:val="0"/>
        <w:keepLines w:val="0"/>
        <w:pageBreakBefore w:val="0"/>
        <w:widowControl w:val="0"/>
        <w:shd w:val="clear"/>
        <w:kinsoku/>
        <w:wordWrap/>
        <w:overflowPunct/>
        <w:topLinePunct w:val="0"/>
        <w:autoSpaceDE/>
        <w:autoSpaceDN/>
        <w:bidi w:val="0"/>
        <w:adjustRightInd/>
        <w:snapToGrid/>
        <w:spacing w:line="480" w:lineRule="exact"/>
        <w:ind w:left="15" w:leftChars="7" w:right="15" w:rightChars="7" w:firstLine="252" w:firstLineChars="79"/>
        <w:textAlignment w:val="auto"/>
        <w:rPr>
          <w:rFonts w:hint="eastAsia" w:ascii="仿宋" w:hAnsi="仿宋" w:eastAsia="仿宋" w:cs="仿宋"/>
          <w:color w:val="auto"/>
          <w:kern w:val="0"/>
          <w:sz w:val="32"/>
          <w:szCs w:val="32"/>
          <w:shd w:val="clear" w:color="auto" w:fill="FFFFFF"/>
          <w:lang w:val="en-US" w:eastAsia="zh-CN" w:bidi="ar-SA"/>
        </w:rPr>
      </w:pPr>
      <w:r>
        <w:rPr>
          <w:rFonts w:hint="eastAsia" w:ascii="仿宋" w:hAnsi="仿宋" w:eastAsia="仿宋" w:cs="仿宋"/>
          <w:color w:val="auto"/>
          <w:kern w:val="0"/>
          <w:sz w:val="32"/>
          <w:szCs w:val="32"/>
          <w:shd w:val="clear" w:color="auto" w:fill="FFFFFF"/>
          <w:lang w:val="en-US" w:eastAsia="zh-CN" w:bidi="ar-SA"/>
        </w:rPr>
        <w:t>（三）经营行为：发生交通违法行为、经营违法行为等情况；</w:t>
      </w:r>
    </w:p>
    <w:p>
      <w:pPr>
        <w:keepNext w:val="0"/>
        <w:keepLines w:val="0"/>
        <w:pageBreakBefore w:val="0"/>
        <w:widowControl w:val="0"/>
        <w:shd w:val="clear"/>
        <w:kinsoku/>
        <w:wordWrap/>
        <w:overflowPunct/>
        <w:topLinePunct w:val="0"/>
        <w:autoSpaceDE/>
        <w:autoSpaceDN/>
        <w:bidi w:val="0"/>
        <w:adjustRightInd/>
        <w:snapToGrid/>
        <w:spacing w:line="480" w:lineRule="exact"/>
        <w:ind w:left="15" w:leftChars="7" w:right="15" w:rightChars="7" w:firstLine="252" w:firstLineChars="79"/>
        <w:textAlignment w:val="auto"/>
        <w:rPr>
          <w:rFonts w:hint="eastAsia" w:ascii="仿宋" w:hAnsi="仿宋" w:eastAsia="仿宋" w:cs="仿宋"/>
          <w:color w:val="auto"/>
          <w:kern w:val="0"/>
          <w:sz w:val="32"/>
          <w:szCs w:val="32"/>
          <w:shd w:val="clear" w:color="auto" w:fill="FFFFFF"/>
          <w:lang w:val="en-US" w:eastAsia="zh-CN" w:bidi="ar-SA"/>
        </w:rPr>
      </w:pPr>
      <w:r>
        <w:rPr>
          <w:rFonts w:hint="eastAsia" w:ascii="仿宋" w:hAnsi="仿宋" w:eastAsia="仿宋" w:cs="仿宋"/>
          <w:color w:val="auto"/>
          <w:kern w:val="0"/>
          <w:sz w:val="32"/>
          <w:szCs w:val="32"/>
          <w:shd w:val="clear" w:color="auto" w:fill="FFFFFF"/>
          <w:lang w:val="en-US" w:eastAsia="zh-CN" w:bidi="ar-SA"/>
        </w:rPr>
        <w:t>（四）运营服务：文明优质服务、维护乘客权益、乘客投诉等情况。</w:t>
      </w:r>
    </w:p>
    <w:p>
      <w:pPr>
        <w:keepNext w:val="0"/>
        <w:keepLines w:val="0"/>
        <w:pageBreakBefore w:val="0"/>
        <w:widowControl w:val="0"/>
        <w:shd w:val="clear"/>
        <w:kinsoku/>
        <w:wordWrap/>
        <w:overflowPunct/>
        <w:topLinePunct w:val="0"/>
        <w:autoSpaceDE/>
        <w:autoSpaceDN/>
        <w:bidi w:val="0"/>
        <w:adjustRightInd/>
        <w:snapToGrid/>
        <w:spacing w:line="480" w:lineRule="exact"/>
        <w:ind w:left="15" w:leftChars="7" w:right="15" w:rightChars="7" w:firstLine="252" w:firstLineChars="79"/>
        <w:textAlignment w:val="auto"/>
        <w:rPr>
          <w:rFonts w:hint="eastAsia" w:ascii="仿宋" w:hAnsi="仿宋" w:eastAsia="仿宋" w:cs="仿宋"/>
          <w:color w:val="auto"/>
          <w:kern w:val="0"/>
          <w:sz w:val="32"/>
          <w:szCs w:val="32"/>
          <w:shd w:val="clear" w:color="auto" w:fill="FFFFFF"/>
          <w:lang w:val="en-US" w:eastAsia="zh-CN" w:bidi="ar-SA"/>
        </w:rPr>
      </w:pPr>
      <w:r>
        <w:rPr>
          <w:rFonts w:hint="eastAsia" w:ascii="仿宋" w:hAnsi="仿宋" w:eastAsia="仿宋" w:cs="仿宋"/>
          <w:color w:val="auto"/>
          <w:kern w:val="0"/>
          <w:sz w:val="32"/>
          <w:szCs w:val="32"/>
          <w:shd w:val="clear" w:color="auto" w:fill="FFFFFF"/>
          <w:lang w:val="en-US" w:eastAsia="zh-CN" w:bidi="ar-SA"/>
        </w:rPr>
        <w:t>第十二条 出租汽车驾驶员服务质量信誉考核实行基准分值为20分的计分制，另外加分分值为10分。考核周期为每年的1月1日至12月31日。取得从业资格证件但在考核周期内未注册在岗的，不参加服务质量信誉考核。</w:t>
      </w:r>
    </w:p>
    <w:p>
      <w:pPr>
        <w:keepNext w:val="0"/>
        <w:keepLines w:val="0"/>
        <w:pageBreakBefore w:val="0"/>
        <w:widowControl w:val="0"/>
        <w:shd w:val="clear"/>
        <w:kinsoku/>
        <w:wordWrap/>
        <w:overflowPunct/>
        <w:topLinePunct w:val="0"/>
        <w:autoSpaceDE/>
        <w:autoSpaceDN/>
        <w:bidi w:val="0"/>
        <w:adjustRightInd/>
        <w:snapToGrid/>
        <w:spacing w:line="480" w:lineRule="exact"/>
        <w:ind w:left="15" w:leftChars="7" w:right="15" w:rightChars="7" w:firstLine="252" w:firstLineChars="79"/>
        <w:textAlignment w:val="auto"/>
        <w:rPr>
          <w:rFonts w:hint="eastAsia" w:ascii="仿宋" w:hAnsi="仿宋" w:eastAsia="仿宋" w:cs="仿宋"/>
          <w:color w:val="auto"/>
          <w:kern w:val="0"/>
          <w:sz w:val="32"/>
          <w:szCs w:val="32"/>
          <w:shd w:val="clear" w:color="auto" w:fill="FFFFFF"/>
          <w:lang w:val="en-US" w:eastAsia="zh-CN" w:bidi="ar-SA"/>
        </w:rPr>
      </w:pPr>
      <w:r>
        <w:rPr>
          <w:rFonts w:hint="eastAsia" w:ascii="仿宋" w:hAnsi="仿宋" w:eastAsia="仿宋" w:cs="仿宋"/>
          <w:color w:val="auto"/>
          <w:kern w:val="0"/>
          <w:sz w:val="32"/>
          <w:szCs w:val="32"/>
          <w:shd w:val="clear" w:color="auto" w:fill="FFFFFF"/>
          <w:lang w:val="en-US" w:eastAsia="zh-CN" w:bidi="ar-SA"/>
        </w:rPr>
        <w:t>违反服务质量信誉考核指标的，一次扣分分值分别为：1分、3分、5分、10分、20分五种。扣至0分为止。</w:t>
      </w:r>
    </w:p>
    <w:p>
      <w:pPr>
        <w:keepNext w:val="0"/>
        <w:keepLines w:val="0"/>
        <w:pageBreakBefore w:val="0"/>
        <w:widowControl w:val="0"/>
        <w:shd w:val="clear"/>
        <w:kinsoku/>
        <w:wordWrap/>
        <w:overflowPunct/>
        <w:topLinePunct w:val="0"/>
        <w:autoSpaceDE/>
        <w:autoSpaceDN/>
        <w:bidi w:val="0"/>
        <w:adjustRightInd/>
        <w:snapToGrid/>
        <w:spacing w:line="480" w:lineRule="exact"/>
        <w:ind w:left="15" w:leftChars="7" w:right="15" w:rightChars="7" w:firstLine="252" w:firstLineChars="79"/>
        <w:textAlignment w:val="auto"/>
        <w:rPr>
          <w:rFonts w:hint="eastAsia" w:ascii="仿宋" w:hAnsi="仿宋" w:eastAsia="仿宋" w:cs="仿宋"/>
          <w:color w:val="auto"/>
          <w:kern w:val="0"/>
          <w:sz w:val="32"/>
          <w:szCs w:val="32"/>
          <w:shd w:val="clear" w:color="auto" w:fill="FFFFFF"/>
          <w:lang w:val="en-US" w:eastAsia="zh-CN" w:bidi="ar-SA"/>
        </w:rPr>
      </w:pPr>
      <w:r>
        <w:rPr>
          <w:rFonts w:hint="eastAsia" w:ascii="仿宋" w:hAnsi="仿宋" w:eastAsia="仿宋" w:cs="仿宋"/>
          <w:color w:val="auto"/>
          <w:kern w:val="0"/>
          <w:sz w:val="32"/>
          <w:szCs w:val="32"/>
          <w:shd w:val="clear" w:color="auto" w:fill="FFFFFF"/>
          <w:lang w:val="en-US" w:eastAsia="zh-CN" w:bidi="ar-SA"/>
        </w:rPr>
        <w:t>出租汽车驾驶员服务质量信誉考核加分累计不得超过10分。</w:t>
      </w:r>
    </w:p>
    <w:p>
      <w:pPr>
        <w:keepNext w:val="0"/>
        <w:keepLines w:val="0"/>
        <w:pageBreakBefore w:val="0"/>
        <w:widowControl w:val="0"/>
        <w:shd w:val="clear"/>
        <w:kinsoku/>
        <w:wordWrap/>
        <w:overflowPunct/>
        <w:topLinePunct w:val="0"/>
        <w:autoSpaceDE/>
        <w:autoSpaceDN/>
        <w:bidi w:val="0"/>
        <w:adjustRightInd/>
        <w:snapToGrid/>
        <w:spacing w:line="480" w:lineRule="exact"/>
        <w:ind w:left="15" w:leftChars="7" w:right="15" w:rightChars="7" w:firstLine="252" w:firstLineChars="79"/>
        <w:textAlignment w:val="auto"/>
        <w:rPr>
          <w:rFonts w:hint="eastAsia" w:ascii="仿宋" w:hAnsi="仿宋" w:eastAsia="仿宋" w:cs="仿宋"/>
          <w:color w:val="auto"/>
          <w:kern w:val="0"/>
          <w:sz w:val="32"/>
          <w:szCs w:val="32"/>
          <w:shd w:val="clear" w:color="auto" w:fill="FFFFFF"/>
          <w:lang w:val="en-US" w:eastAsia="zh-CN" w:bidi="ar-SA"/>
        </w:rPr>
      </w:pPr>
      <w:r>
        <w:rPr>
          <w:rFonts w:hint="eastAsia" w:ascii="仿宋" w:hAnsi="仿宋" w:eastAsia="仿宋" w:cs="仿宋"/>
          <w:color w:val="auto"/>
          <w:kern w:val="0"/>
          <w:sz w:val="32"/>
          <w:szCs w:val="32"/>
          <w:shd w:val="clear" w:color="auto" w:fill="FFFFFF"/>
          <w:lang w:val="en-US" w:eastAsia="zh-CN" w:bidi="ar-SA"/>
        </w:rPr>
        <w:t>第十三条 出租汽车驾驶员服务质量信誉考核等级按照下列标准进行评定：</w:t>
      </w:r>
    </w:p>
    <w:p>
      <w:pPr>
        <w:keepNext w:val="0"/>
        <w:keepLines w:val="0"/>
        <w:pageBreakBefore w:val="0"/>
        <w:widowControl w:val="0"/>
        <w:shd w:val="clear"/>
        <w:kinsoku/>
        <w:wordWrap/>
        <w:overflowPunct/>
        <w:topLinePunct w:val="0"/>
        <w:autoSpaceDE/>
        <w:autoSpaceDN/>
        <w:bidi w:val="0"/>
        <w:adjustRightInd/>
        <w:snapToGrid/>
        <w:spacing w:line="480" w:lineRule="exact"/>
        <w:ind w:left="15" w:leftChars="7" w:right="15" w:rightChars="7" w:firstLine="252" w:firstLineChars="79"/>
        <w:textAlignment w:val="auto"/>
        <w:rPr>
          <w:rFonts w:hint="eastAsia" w:ascii="仿宋" w:hAnsi="仿宋" w:eastAsia="仿宋" w:cs="仿宋"/>
          <w:color w:val="auto"/>
          <w:kern w:val="0"/>
          <w:sz w:val="32"/>
          <w:szCs w:val="32"/>
          <w:shd w:val="clear" w:color="auto" w:fill="FFFFFF"/>
          <w:lang w:val="en-US" w:eastAsia="zh-CN" w:bidi="ar-SA"/>
        </w:rPr>
      </w:pPr>
      <w:r>
        <w:rPr>
          <w:rFonts w:hint="eastAsia" w:ascii="仿宋" w:hAnsi="仿宋" w:eastAsia="仿宋" w:cs="仿宋"/>
          <w:color w:val="auto"/>
          <w:kern w:val="0"/>
          <w:sz w:val="32"/>
          <w:szCs w:val="32"/>
          <w:shd w:val="clear" w:color="auto" w:fill="FFFFFF"/>
          <w:lang w:val="en-US" w:eastAsia="zh-CN" w:bidi="ar-SA"/>
        </w:rPr>
        <w:t>（一）考核周期内综合得分为20分及以上的，考核等级为AAA级；</w:t>
      </w:r>
    </w:p>
    <w:p>
      <w:pPr>
        <w:keepNext w:val="0"/>
        <w:keepLines w:val="0"/>
        <w:pageBreakBefore w:val="0"/>
        <w:widowControl w:val="0"/>
        <w:shd w:val="clear"/>
        <w:kinsoku/>
        <w:wordWrap/>
        <w:overflowPunct/>
        <w:topLinePunct w:val="0"/>
        <w:autoSpaceDE/>
        <w:autoSpaceDN/>
        <w:bidi w:val="0"/>
        <w:adjustRightInd/>
        <w:snapToGrid/>
        <w:spacing w:line="480" w:lineRule="exact"/>
        <w:ind w:left="15" w:leftChars="7" w:right="15" w:rightChars="7" w:firstLine="252" w:firstLineChars="79"/>
        <w:textAlignment w:val="auto"/>
        <w:rPr>
          <w:rFonts w:hint="eastAsia" w:ascii="仿宋" w:hAnsi="仿宋" w:eastAsia="仿宋" w:cs="仿宋"/>
          <w:color w:val="auto"/>
          <w:kern w:val="0"/>
          <w:sz w:val="32"/>
          <w:szCs w:val="32"/>
          <w:shd w:val="clear" w:color="auto" w:fill="FFFFFF"/>
          <w:lang w:val="en-US" w:eastAsia="zh-CN" w:bidi="ar-SA"/>
        </w:rPr>
      </w:pPr>
      <w:r>
        <w:rPr>
          <w:rFonts w:hint="eastAsia" w:ascii="仿宋" w:hAnsi="仿宋" w:eastAsia="仿宋" w:cs="仿宋"/>
          <w:color w:val="auto"/>
          <w:kern w:val="0"/>
          <w:sz w:val="32"/>
          <w:szCs w:val="32"/>
          <w:shd w:val="clear" w:color="auto" w:fill="FFFFFF"/>
          <w:lang w:val="en-US" w:eastAsia="zh-CN" w:bidi="ar-SA"/>
        </w:rPr>
        <w:t>（二）考核周期内综合得分为11～19分的，考核等级为AA级；</w:t>
      </w:r>
    </w:p>
    <w:p>
      <w:pPr>
        <w:keepNext w:val="0"/>
        <w:keepLines w:val="0"/>
        <w:pageBreakBefore w:val="0"/>
        <w:widowControl w:val="0"/>
        <w:shd w:val="clear"/>
        <w:kinsoku/>
        <w:wordWrap/>
        <w:overflowPunct/>
        <w:topLinePunct w:val="0"/>
        <w:autoSpaceDE/>
        <w:autoSpaceDN/>
        <w:bidi w:val="0"/>
        <w:adjustRightInd/>
        <w:snapToGrid/>
        <w:spacing w:line="480" w:lineRule="exact"/>
        <w:ind w:left="15" w:leftChars="7" w:right="15" w:rightChars="7" w:firstLine="252" w:firstLineChars="79"/>
        <w:textAlignment w:val="auto"/>
        <w:rPr>
          <w:rFonts w:hint="eastAsia" w:ascii="仿宋" w:hAnsi="仿宋" w:eastAsia="仿宋" w:cs="仿宋"/>
          <w:color w:val="auto"/>
          <w:kern w:val="0"/>
          <w:sz w:val="32"/>
          <w:szCs w:val="32"/>
          <w:shd w:val="clear" w:color="auto" w:fill="FFFFFF"/>
          <w:lang w:val="en-US" w:eastAsia="zh-CN" w:bidi="ar-SA"/>
        </w:rPr>
      </w:pPr>
      <w:r>
        <w:rPr>
          <w:rFonts w:hint="eastAsia" w:ascii="仿宋" w:hAnsi="仿宋" w:eastAsia="仿宋" w:cs="仿宋"/>
          <w:color w:val="auto"/>
          <w:kern w:val="0"/>
          <w:sz w:val="32"/>
          <w:szCs w:val="32"/>
          <w:shd w:val="clear" w:color="auto" w:fill="FFFFFF"/>
          <w:lang w:val="en-US" w:eastAsia="zh-CN" w:bidi="ar-SA"/>
        </w:rPr>
        <w:t>（三）考核周期内综合得分为4～10分的，考核等级为Ａ级；</w:t>
      </w:r>
    </w:p>
    <w:p>
      <w:pPr>
        <w:keepNext w:val="0"/>
        <w:keepLines w:val="0"/>
        <w:pageBreakBefore w:val="0"/>
        <w:widowControl w:val="0"/>
        <w:shd w:val="clear"/>
        <w:kinsoku/>
        <w:wordWrap/>
        <w:overflowPunct/>
        <w:topLinePunct w:val="0"/>
        <w:autoSpaceDE/>
        <w:autoSpaceDN/>
        <w:bidi w:val="0"/>
        <w:adjustRightInd/>
        <w:snapToGrid/>
        <w:spacing w:line="480" w:lineRule="exact"/>
        <w:ind w:left="15" w:leftChars="7" w:right="15" w:rightChars="7" w:firstLine="252" w:firstLineChars="79"/>
        <w:textAlignment w:val="auto"/>
        <w:rPr>
          <w:rFonts w:hint="eastAsia" w:ascii="仿宋" w:hAnsi="仿宋" w:eastAsia="仿宋" w:cs="仿宋"/>
          <w:color w:val="auto"/>
          <w:kern w:val="0"/>
          <w:sz w:val="32"/>
          <w:szCs w:val="32"/>
          <w:shd w:val="clear" w:color="auto" w:fill="FFFFFF"/>
          <w:lang w:val="en-US" w:eastAsia="zh-CN" w:bidi="ar-SA"/>
        </w:rPr>
      </w:pPr>
      <w:r>
        <w:rPr>
          <w:rFonts w:hint="eastAsia" w:ascii="仿宋" w:hAnsi="仿宋" w:eastAsia="仿宋" w:cs="仿宋"/>
          <w:color w:val="auto"/>
          <w:kern w:val="0"/>
          <w:sz w:val="32"/>
          <w:szCs w:val="32"/>
          <w:shd w:val="clear" w:color="auto" w:fill="FFFFFF"/>
          <w:lang w:val="en-US" w:eastAsia="zh-CN" w:bidi="ar-SA"/>
        </w:rPr>
        <w:t>（四）考核周期内综合得分为0～3分的，考核等级为Ｂ级。</w:t>
      </w:r>
    </w:p>
    <w:p>
      <w:pPr>
        <w:keepNext w:val="0"/>
        <w:keepLines w:val="0"/>
        <w:pageBreakBefore w:val="0"/>
        <w:widowControl w:val="0"/>
        <w:shd w:val="clear"/>
        <w:kinsoku/>
        <w:wordWrap/>
        <w:overflowPunct/>
        <w:topLinePunct w:val="0"/>
        <w:autoSpaceDE/>
        <w:autoSpaceDN/>
        <w:bidi w:val="0"/>
        <w:adjustRightInd/>
        <w:snapToGrid/>
        <w:spacing w:line="480" w:lineRule="exact"/>
        <w:ind w:left="15" w:leftChars="7" w:right="15" w:rightChars="7" w:firstLine="252" w:firstLineChars="79"/>
        <w:textAlignment w:val="auto"/>
        <w:rPr>
          <w:rFonts w:hint="eastAsia" w:ascii="仿宋" w:hAnsi="仿宋" w:eastAsia="仿宋" w:cs="仿宋"/>
          <w:color w:val="auto"/>
          <w:kern w:val="0"/>
          <w:sz w:val="32"/>
          <w:szCs w:val="32"/>
          <w:shd w:val="clear" w:color="auto" w:fill="FFFFFF"/>
          <w:lang w:val="en-US" w:eastAsia="zh-CN" w:bidi="ar-SA"/>
        </w:rPr>
      </w:pPr>
      <w:r>
        <w:rPr>
          <w:rFonts w:hint="eastAsia" w:ascii="仿宋" w:hAnsi="仿宋" w:eastAsia="仿宋" w:cs="仿宋"/>
          <w:color w:val="auto"/>
          <w:kern w:val="0"/>
          <w:sz w:val="32"/>
          <w:szCs w:val="32"/>
          <w:shd w:val="clear" w:color="auto" w:fill="FFFFFF"/>
          <w:lang w:val="en-US" w:eastAsia="zh-CN" w:bidi="ar-SA"/>
        </w:rPr>
        <w:t>出租汽车驾驶员在考核周期内注册在岗时间少于6个月的，其服务质量信誉考核等级最高为AA级。</w:t>
      </w:r>
    </w:p>
    <w:p>
      <w:pPr>
        <w:keepNext w:val="0"/>
        <w:keepLines w:val="0"/>
        <w:pageBreakBefore w:val="0"/>
        <w:widowControl w:val="0"/>
        <w:shd w:val="clear"/>
        <w:kinsoku/>
        <w:wordWrap/>
        <w:overflowPunct/>
        <w:topLinePunct w:val="0"/>
        <w:autoSpaceDE/>
        <w:autoSpaceDN/>
        <w:bidi w:val="0"/>
        <w:adjustRightInd/>
        <w:snapToGrid/>
        <w:spacing w:line="480" w:lineRule="exact"/>
        <w:ind w:left="15" w:leftChars="7" w:right="15" w:rightChars="7" w:firstLine="252" w:firstLineChars="79"/>
        <w:textAlignment w:val="auto"/>
        <w:rPr>
          <w:rFonts w:hint="eastAsia" w:ascii="仿宋" w:hAnsi="仿宋" w:eastAsia="仿宋" w:cs="仿宋"/>
          <w:spacing w:val="-20"/>
          <w:sz w:val="32"/>
          <w:szCs w:val="32"/>
        </w:rPr>
      </w:pPr>
      <w:r>
        <w:rPr>
          <w:rFonts w:hint="eastAsia" w:ascii="仿宋" w:hAnsi="仿宋" w:eastAsia="仿宋" w:cs="仿宋"/>
          <w:color w:val="auto"/>
          <w:kern w:val="0"/>
          <w:sz w:val="32"/>
          <w:szCs w:val="32"/>
          <w:shd w:val="clear" w:color="auto" w:fill="FFFFFF"/>
          <w:lang w:val="en-US" w:eastAsia="zh-CN" w:bidi="ar-SA"/>
        </w:rPr>
        <w:t>第十四条 出租汽车驾驶员有见义勇为、救死扶伤、拾金不昧等先进事迹的，给予相应加分奖励。</w:t>
      </w:r>
    </w:p>
    <w:p>
      <w:pPr>
        <w:pStyle w:val="6"/>
        <w:keepNext w:val="0"/>
        <w:keepLines w:val="0"/>
        <w:pageBreakBefore w:val="0"/>
        <w:widowControl/>
        <w:shd w:val="clear" w:color="auto"/>
        <w:kinsoku/>
        <w:wordWrap/>
        <w:overflowPunct/>
        <w:topLinePunct w:val="0"/>
        <w:autoSpaceDE/>
        <w:autoSpaceDN/>
        <w:bidi w:val="0"/>
        <w:adjustRightInd/>
        <w:snapToGrid/>
        <w:spacing w:beforeAutospacing="0" w:afterAutospacing="0" w:line="500" w:lineRule="exact"/>
        <w:ind w:left="45" w:right="45" w:firstLine="450"/>
        <w:jc w:val="center"/>
        <w:textAlignment w:val="auto"/>
        <w:rPr>
          <w:rFonts w:ascii="仿宋" w:hAnsi="仿宋" w:eastAsia="仿宋" w:cs="仿宋"/>
          <w:b/>
          <w:bCs/>
          <w:color w:val="auto"/>
          <w:sz w:val="32"/>
          <w:szCs w:val="32"/>
          <w:shd w:val="clear" w:color="auto" w:fill="FFFFFF"/>
        </w:rPr>
      </w:pPr>
    </w:p>
    <w:p>
      <w:pPr>
        <w:pStyle w:val="6"/>
        <w:keepNext w:val="0"/>
        <w:keepLines w:val="0"/>
        <w:pageBreakBefore w:val="0"/>
        <w:widowControl/>
        <w:numPr>
          <w:ilvl w:val="0"/>
          <w:numId w:val="1"/>
        </w:numPr>
        <w:shd w:val="clear" w:color="auto"/>
        <w:kinsoku/>
        <w:wordWrap/>
        <w:overflowPunct/>
        <w:topLinePunct w:val="0"/>
        <w:autoSpaceDE/>
        <w:autoSpaceDN/>
        <w:bidi w:val="0"/>
        <w:adjustRightInd/>
        <w:snapToGrid/>
        <w:spacing w:beforeAutospacing="0" w:afterAutospacing="0" w:line="500" w:lineRule="exact"/>
        <w:ind w:left="45" w:right="45" w:firstLine="450"/>
        <w:jc w:val="center"/>
        <w:textAlignment w:val="auto"/>
        <w:rPr>
          <w:rFonts w:ascii="仿宋" w:hAnsi="仿宋" w:eastAsia="仿宋" w:cs="仿宋"/>
          <w:b/>
          <w:bCs/>
          <w:color w:val="auto"/>
          <w:sz w:val="32"/>
          <w:szCs w:val="32"/>
          <w:shd w:val="clear" w:color="auto" w:fill="FFFFFF"/>
        </w:rPr>
      </w:pPr>
      <w:r>
        <w:rPr>
          <w:rFonts w:hint="eastAsia" w:ascii="仿宋" w:hAnsi="仿宋" w:eastAsia="仿宋" w:cs="仿宋"/>
          <w:b/>
          <w:bCs/>
          <w:color w:val="auto"/>
          <w:sz w:val="32"/>
          <w:szCs w:val="32"/>
          <w:shd w:val="clear" w:color="auto" w:fill="FFFFFF"/>
        </w:rPr>
        <w:t>出租汽车企业考核实施</w:t>
      </w:r>
    </w:p>
    <w:p>
      <w:pPr>
        <w:pStyle w:val="6"/>
        <w:keepNext w:val="0"/>
        <w:keepLines w:val="0"/>
        <w:pageBreakBefore w:val="0"/>
        <w:widowControl/>
        <w:shd w:val="clear" w:color="auto"/>
        <w:kinsoku/>
        <w:wordWrap/>
        <w:overflowPunct/>
        <w:topLinePunct w:val="0"/>
        <w:autoSpaceDE/>
        <w:autoSpaceDN/>
        <w:bidi w:val="0"/>
        <w:adjustRightInd/>
        <w:snapToGrid/>
        <w:spacing w:beforeAutospacing="0" w:afterAutospacing="0" w:line="500" w:lineRule="exact"/>
        <w:ind w:left="45" w:right="45" w:firstLine="450"/>
        <w:jc w:val="both"/>
        <w:textAlignment w:val="auto"/>
        <w:rPr>
          <w:rFonts w:ascii="仿宋" w:hAnsi="仿宋" w:eastAsia="仿宋" w:cs="仿宋"/>
          <w:color w:val="auto"/>
          <w:sz w:val="32"/>
          <w:szCs w:val="32"/>
        </w:rPr>
      </w:pPr>
      <w:r>
        <w:rPr>
          <w:rFonts w:hint="eastAsia" w:ascii="仿宋" w:hAnsi="仿宋" w:eastAsia="仿宋" w:cs="仿宋"/>
          <w:color w:val="auto"/>
          <w:sz w:val="32"/>
          <w:szCs w:val="32"/>
          <w:shd w:val="clear" w:color="auto" w:fill="FFFFFF"/>
        </w:rPr>
        <w:t xml:space="preserve">第十五条 </w:t>
      </w:r>
      <w:r>
        <w:rPr>
          <w:rFonts w:hint="eastAsia" w:ascii="仿宋" w:hAnsi="仿宋" w:eastAsia="仿宋" w:cs="仿宋"/>
          <w:color w:val="auto"/>
          <w:kern w:val="0"/>
          <w:sz w:val="32"/>
          <w:szCs w:val="32"/>
          <w:shd w:val="clear" w:color="auto" w:fill="FFFFFF"/>
          <w:lang w:val="en-US" w:eastAsia="zh-CN" w:bidi="ar-SA"/>
        </w:rPr>
        <w:t>市交通运输管理部门</w:t>
      </w:r>
      <w:r>
        <w:rPr>
          <w:rFonts w:hint="eastAsia" w:ascii="仿宋" w:hAnsi="仿宋" w:eastAsia="仿宋" w:cs="仿宋"/>
          <w:color w:val="auto"/>
          <w:sz w:val="32"/>
          <w:szCs w:val="32"/>
          <w:shd w:val="clear" w:color="auto" w:fill="FFFFFF"/>
        </w:rPr>
        <w:t>组织开展出租汽车企业服务质量信誉考核工作，并在考核周期次年的4月底前完成。</w:t>
      </w:r>
    </w:p>
    <w:p>
      <w:pPr>
        <w:pStyle w:val="6"/>
        <w:keepNext w:val="0"/>
        <w:keepLines w:val="0"/>
        <w:pageBreakBefore w:val="0"/>
        <w:widowControl/>
        <w:shd w:val="clear" w:color="auto"/>
        <w:kinsoku/>
        <w:wordWrap/>
        <w:overflowPunct/>
        <w:topLinePunct w:val="0"/>
        <w:autoSpaceDE/>
        <w:autoSpaceDN/>
        <w:bidi w:val="0"/>
        <w:adjustRightInd/>
        <w:snapToGrid/>
        <w:spacing w:beforeAutospacing="0" w:afterAutospacing="0" w:line="500" w:lineRule="exact"/>
        <w:ind w:left="45" w:right="45" w:firstLine="450"/>
        <w:jc w:val="both"/>
        <w:textAlignment w:val="auto"/>
        <w:rPr>
          <w:rFonts w:ascii="仿宋" w:hAnsi="仿宋" w:eastAsia="仿宋" w:cs="仿宋"/>
          <w:color w:val="auto"/>
          <w:sz w:val="32"/>
          <w:szCs w:val="32"/>
        </w:rPr>
      </w:pPr>
      <w:r>
        <w:rPr>
          <w:rFonts w:hint="eastAsia" w:ascii="仿宋" w:hAnsi="仿宋" w:eastAsia="仿宋" w:cs="仿宋"/>
          <w:color w:val="auto"/>
          <w:sz w:val="32"/>
          <w:szCs w:val="32"/>
          <w:shd w:val="clear" w:color="auto" w:fill="FFFFFF"/>
        </w:rPr>
        <w:t>第十六条 出租汽车企业应在每年的2月底前，向</w:t>
      </w:r>
      <w:r>
        <w:rPr>
          <w:rFonts w:hint="eastAsia" w:ascii="仿宋" w:hAnsi="仿宋" w:eastAsia="仿宋" w:cs="仿宋"/>
          <w:color w:val="auto"/>
          <w:kern w:val="0"/>
          <w:sz w:val="32"/>
          <w:szCs w:val="32"/>
          <w:shd w:val="clear" w:color="auto" w:fill="FFFFFF"/>
          <w:lang w:val="en-US" w:eastAsia="zh-CN" w:bidi="ar-SA"/>
        </w:rPr>
        <w:t>市交通运输管理部门</w:t>
      </w:r>
      <w:r>
        <w:rPr>
          <w:rFonts w:hint="eastAsia" w:ascii="仿宋" w:hAnsi="仿宋" w:eastAsia="仿宋" w:cs="仿宋"/>
          <w:color w:val="auto"/>
          <w:sz w:val="32"/>
          <w:szCs w:val="32"/>
          <w:shd w:val="clear" w:color="auto" w:fill="FFFFFF"/>
        </w:rPr>
        <w:t>申请上一年度服务质量信誉考核，并如实报送服务质量信誉档案等材料。</w:t>
      </w:r>
    </w:p>
    <w:p>
      <w:pPr>
        <w:pStyle w:val="6"/>
        <w:keepNext w:val="0"/>
        <w:keepLines w:val="0"/>
        <w:pageBreakBefore w:val="0"/>
        <w:widowControl/>
        <w:shd w:val="clear" w:color="auto"/>
        <w:kinsoku/>
        <w:wordWrap/>
        <w:overflowPunct/>
        <w:topLinePunct w:val="0"/>
        <w:autoSpaceDE/>
        <w:autoSpaceDN/>
        <w:bidi w:val="0"/>
        <w:adjustRightInd/>
        <w:snapToGrid/>
        <w:spacing w:beforeAutospacing="0" w:afterAutospacing="0" w:line="500" w:lineRule="exact"/>
        <w:ind w:left="45" w:right="45" w:firstLine="450"/>
        <w:jc w:val="both"/>
        <w:textAlignment w:val="auto"/>
        <w:rPr>
          <w:rFonts w:ascii="仿宋" w:hAnsi="仿宋" w:eastAsia="仿宋" w:cs="仿宋"/>
          <w:color w:val="auto"/>
          <w:sz w:val="32"/>
          <w:szCs w:val="32"/>
        </w:rPr>
      </w:pPr>
      <w:r>
        <w:rPr>
          <w:rFonts w:hint="eastAsia" w:ascii="仿宋" w:hAnsi="仿宋" w:eastAsia="仿宋" w:cs="仿宋"/>
          <w:color w:val="auto"/>
          <w:sz w:val="32"/>
          <w:szCs w:val="32"/>
          <w:shd w:val="clear" w:color="auto" w:fill="FFFFFF"/>
        </w:rPr>
        <w:t>第十七条 巡游车企业服务质量信誉档案应当包括下列内容：</w:t>
      </w:r>
    </w:p>
    <w:p>
      <w:pPr>
        <w:keepNext w:val="0"/>
        <w:keepLines w:val="0"/>
        <w:pageBreakBefore w:val="0"/>
        <w:widowControl w:val="0"/>
        <w:shd w:val="clear"/>
        <w:kinsoku/>
        <w:wordWrap/>
        <w:overflowPunct/>
        <w:topLinePunct w:val="0"/>
        <w:autoSpaceDE/>
        <w:autoSpaceDN/>
        <w:bidi w:val="0"/>
        <w:adjustRightInd/>
        <w:snapToGrid/>
        <w:spacing w:line="480" w:lineRule="exact"/>
        <w:ind w:left="15" w:leftChars="7" w:right="15" w:rightChars="7" w:firstLine="252" w:firstLineChars="79"/>
        <w:textAlignment w:val="auto"/>
        <w:rPr>
          <w:rFonts w:hint="eastAsia" w:ascii="仿宋" w:hAnsi="仿宋" w:eastAsia="仿宋" w:cs="仿宋"/>
          <w:color w:val="auto"/>
          <w:kern w:val="0"/>
          <w:sz w:val="32"/>
          <w:szCs w:val="32"/>
          <w:shd w:val="clear" w:color="auto" w:fill="FFFFFF"/>
          <w:lang w:val="en-US" w:eastAsia="zh-CN" w:bidi="ar-SA"/>
        </w:rPr>
      </w:pPr>
      <w:r>
        <w:rPr>
          <w:rFonts w:hint="eastAsia" w:ascii="仿宋" w:hAnsi="仿宋" w:eastAsia="仿宋" w:cs="仿宋"/>
          <w:color w:val="auto"/>
          <w:kern w:val="0"/>
          <w:sz w:val="32"/>
          <w:szCs w:val="32"/>
          <w:shd w:val="clear" w:color="auto" w:fill="FFFFFF"/>
          <w:lang w:val="en-US" w:eastAsia="zh-CN" w:bidi="ar-SA"/>
        </w:rPr>
        <w:t>（一）企业基本情况，包括出租汽车经营许可证、营业执照以及从业人员、车辆台账等情况；</w:t>
      </w:r>
    </w:p>
    <w:p>
      <w:pPr>
        <w:keepNext w:val="0"/>
        <w:keepLines w:val="0"/>
        <w:pageBreakBefore w:val="0"/>
        <w:widowControl w:val="0"/>
        <w:shd w:val="clear"/>
        <w:kinsoku/>
        <w:wordWrap/>
        <w:overflowPunct/>
        <w:topLinePunct w:val="0"/>
        <w:autoSpaceDE/>
        <w:autoSpaceDN/>
        <w:bidi w:val="0"/>
        <w:adjustRightInd/>
        <w:snapToGrid/>
        <w:spacing w:line="480" w:lineRule="exact"/>
        <w:ind w:left="15" w:leftChars="7" w:right="15" w:rightChars="7" w:firstLine="252" w:firstLineChars="79"/>
        <w:textAlignment w:val="auto"/>
        <w:rPr>
          <w:rFonts w:hint="eastAsia" w:ascii="仿宋" w:hAnsi="仿宋" w:eastAsia="仿宋" w:cs="仿宋"/>
          <w:color w:val="auto"/>
          <w:kern w:val="0"/>
          <w:sz w:val="32"/>
          <w:szCs w:val="32"/>
          <w:shd w:val="clear" w:color="auto" w:fill="FFFFFF"/>
          <w:lang w:val="en-US" w:eastAsia="zh-CN" w:bidi="ar-SA"/>
        </w:rPr>
      </w:pPr>
      <w:r>
        <w:rPr>
          <w:rFonts w:hint="eastAsia" w:ascii="仿宋" w:hAnsi="仿宋" w:eastAsia="仿宋" w:cs="仿宋"/>
          <w:color w:val="auto"/>
          <w:kern w:val="0"/>
          <w:sz w:val="32"/>
          <w:szCs w:val="32"/>
          <w:shd w:val="clear" w:color="auto" w:fill="FFFFFF"/>
          <w:lang w:val="en-US" w:eastAsia="zh-CN" w:bidi="ar-SA"/>
        </w:rPr>
        <w:t>（二）企业管理情况，包括管理制度、劳动合同或经营合同、安装卫星定位系统、培训教育等情况；</w:t>
      </w:r>
    </w:p>
    <w:p>
      <w:pPr>
        <w:keepNext w:val="0"/>
        <w:keepLines w:val="0"/>
        <w:pageBreakBefore w:val="0"/>
        <w:widowControl w:val="0"/>
        <w:shd w:val="clear"/>
        <w:kinsoku/>
        <w:wordWrap/>
        <w:overflowPunct/>
        <w:topLinePunct w:val="0"/>
        <w:autoSpaceDE/>
        <w:autoSpaceDN/>
        <w:bidi w:val="0"/>
        <w:adjustRightInd/>
        <w:snapToGrid/>
        <w:spacing w:line="480" w:lineRule="exact"/>
        <w:ind w:left="15" w:leftChars="7" w:right="15" w:rightChars="7" w:firstLine="252" w:firstLineChars="79"/>
        <w:textAlignment w:val="auto"/>
        <w:rPr>
          <w:rFonts w:hint="eastAsia" w:ascii="仿宋" w:hAnsi="仿宋" w:eastAsia="仿宋" w:cs="仿宋"/>
          <w:color w:val="auto"/>
          <w:kern w:val="0"/>
          <w:sz w:val="32"/>
          <w:szCs w:val="32"/>
          <w:shd w:val="clear" w:color="auto" w:fill="FFFFFF"/>
          <w:lang w:val="en-US" w:eastAsia="zh-CN" w:bidi="ar-SA"/>
        </w:rPr>
      </w:pPr>
      <w:r>
        <w:rPr>
          <w:rFonts w:hint="eastAsia" w:ascii="仿宋" w:hAnsi="仿宋" w:eastAsia="仿宋" w:cs="仿宋"/>
          <w:color w:val="auto"/>
          <w:kern w:val="0"/>
          <w:sz w:val="32"/>
          <w:szCs w:val="32"/>
          <w:shd w:val="clear" w:color="auto" w:fill="FFFFFF"/>
          <w:lang w:val="en-US" w:eastAsia="zh-CN" w:bidi="ar-SA"/>
        </w:rPr>
        <w:t>（三）安全运营情况，包括安全责任制度、交通事故责任认定书、交通事故处理、对驾驶员交通违法行为的行政处罚等情况；</w:t>
      </w:r>
    </w:p>
    <w:p>
      <w:pPr>
        <w:keepNext w:val="0"/>
        <w:keepLines w:val="0"/>
        <w:pageBreakBefore w:val="0"/>
        <w:widowControl w:val="0"/>
        <w:shd w:val="clear"/>
        <w:kinsoku/>
        <w:wordWrap/>
        <w:overflowPunct/>
        <w:topLinePunct w:val="0"/>
        <w:autoSpaceDE/>
        <w:autoSpaceDN/>
        <w:bidi w:val="0"/>
        <w:adjustRightInd/>
        <w:snapToGrid/>
        <w:spacing w:line="480" w:lineRule="exact"/>
        <w:ind w:left="15" w:leftChars="7" w:right="15" w:rightChars="7" w:firstLine="252" w:firstLineChars="79"/>
        <w:textAlignment w:val="auto"/>
        <w:rPr>
          <w:rFonts w:hint="eastAsia" w:ascii="仿宋" w:hAnsi="仿宋" w:eastAsia="仿宋" w:cs="仿宋"/>
          <w:color w:val="auto"/>
          <w:kern w:val="0"/>
          <w:sz w:val="32"/>
          <w:szCs w:val="32"/>
          <w:shd w:val="clear" w:color="auto" w:fill="FFFFFF"/>
          <w:lang w:val="en-US" w:eastAsia="zh-CN" w:bidi="ar-SA"/>
        </w:rPr>
      </w:pPr>
      <w:r>
        <w:rPr>
          <w:rFonts w:hint="eastAsia" w:ascii="仿宋" w:hAnsi="仿宋" w:eastAsia="仿宋" w:cs="仿宋"/>
          <w:color w:val="auto"/>
          <w:kern w:val="0"/>
          <w:sz w:val="32"/>
          <w:szCs w:val="32"/>
          <w:shd w:val="clear" w:color="auto" w:fill="FFFFFF"/>
          <w:lang w:val="en-US" w:eastAsia="zh-CN" w:bidi="ar-SA"/>
        </w:rPr>
        <w:t>（四）运营服务情况，包括企业和驾驶员经营违规行为被行政处罚的情况、服务投诉、媒体曝光、核查处理和整改等情况；</w:t>
      </w:r>
    </w:p>
    <w:p>
      <w:pPr>
        <w:keepNext w:val="0"/>
        <w:keepLines w:val="0"/>
        <w:pageBreakBefore w:val="0"/>
        <w:widowControl w:val="0"/>
        <w:shd w:val="clear"/>
        <w:kinsoku/>
        <w:wordWrap/>
        <w:overflowPunct/>
        <w:topLinePunct w:val="0"/>
        <w:autoSpaceDE/>
        <w:autoSpaceDN/>
        <w:bidi w:val="0"/>
        <w:adjustRightInd/>
        <w:snapToGrid/>
        <w:spacing w:line="480" w:lineRule="exact"/>
        <w:ind w:left="15" w:leftChars="7" w:right="15" w:rightChars="7" w:firstLine="252" w:firstLineChars="79"/>
        <w:textAlignment w:val="auto"/>
        <w:rPr>
          <w:rFonts w:hint="eastAsia" w:ascii="仿宋" w:hAnsi="仿宋" w:eastAsia="仿宋" w:cs="仿宋"/>
          <w:color w:val="auto"/>
          <w:kern w:val="0"/>
          <w:sz w:val="32"/>
          <w:szCs w:val="32"/>
          <w:shd w:val="clear" w:color="auto" w:fill="FFFFFF"/>
          <w:lang w:val="en-US" w:eastAsia="zh-CN" w:bidi="ar-SA"/>
        </w:rPr>
      </w:pPr>
      <w:r>
        <w:rPr>
          <w:rFonts w:hint="eastAsia" w:ascii="仿宋" w:hAnsi="仿宋" w:eastAsia="仿宋" w:cs="仿宋"/>
          <w:color w:val="auto"/>
          <w:kern w:val="0"/>
          <w:sz w:val="32"/>
          <w:szCs w:val="32"/>
          <w:shd w:val="clear" w:color="auto" w:fill="FFFFFF"/>
          <w:lang w:val="en-US" w:eastAsia="zh-CN" w:bidi="ar-SA"/>
        </w:rPr>
        <w:t>（五）社会责任情况，包括影响社会稳定事件的时间、主要原因、事件经过、参加人数、社会影响和处理等情况；</w:t>
      </w:r>
    </w:p>
    <w:p>
      <w:pPr>
        <w:keepNext w:val="0"/>
        <w:keepLines w:val="0"/>
        <w:pageBreakBefore w:val="0"/>
        <w:widowControl w:val="0"/>
        <w:shd w:val="clear"/>
        <w:kinsoku/>
        <w:wordWrap/>
        <w:overflowPunct/>
        <w:topLinePunct w:val="0"/>
        <w:autoSpaceDE/>
        <w:autoSpaceDN/>
        <w:bidi w:val="0"/>
        <w:adjustRightInd/>
        <w:snapToGrid/>
        <w:spacing w:line="480" w:lineRule="exact"/>
        <w:ind w:left="15" w:leftChars="7" w:right="15" w:rightChars="7" w:firstLine="252" w:firstLineChars="79"/>
        <w:textAlignment w:val="auto"/>
        <w:rPr>
          <w:rFonts w:hint="eastAsia" w:ascii="仿宋" w:hAnsi="仿宋" w:eastAsia="仿宋" w:cs="仿宋"/>
          <w:spacing w:val="-20"/>
          <w:sz w:val="32"/>
          <w:szCs w:val="32"/>
        </w:rPr>
      </w:pPr>
      <w:r>
        <w:rPr>
          <w:rFonts w:hint="eastAsia" w:ascii="仿宋" w:hAnsi="仿宋" w:eastAsia="仿宋" w:cs="仿宋"/>
          <w:color w:val="auto"/>
          <w:kern w:val="0"/>
          <w:sz w:val="32"/>
          <w:szCs w:val="32"/>
          <w:shd w:val="clear" w:color="auto" w:fill="FFFFFF"/>
          <w:lang w:val="en-US" w:eastAsia="zh-CN" w:bidi="ar-SA"/>
        </w:rPr>
        <w:t>（六）加分项目情况，包括获得政府和部门表彰、社会公益、新能源车辆使用等情况。</w:t>
      </w:r>
    </w:p>
    <w:p>
      <w:pPr>
        <w:keepNext w:val="0"/>
        <w:keepLines w:val="0"/>
        <w:pageBreakBefore w:val="0"/>
        <w:widowControl w:val="0"/>
        <w:shd w:val="clear"/>
        <w:kinsoku/>
        <w:wordWrap/>
        <w:overflowPunct/>
        <w:topLinePunct w:val="0"/>
        <w:autoSpaceDE/>
        <w:autoSpaceDN/>
        <w:bidi w:val="0"/>
        <w:adjustRightInd/>
        <w:snapToGrid/>
        <w:spacing w:line="480" w:lineRule="exact"/>
        <w:ind w:left="15" w:leftChars="7" w:right="15" w:rightChars="7" w:firstLine="252" w:firstLineChars="79"/>
        <w:textAlignment w:val="auto"/>
        <w:rPr>
          <w:rFonts w:hint="eastAsia" w:ascii="仿宋" w:hAnsi="仿宋" w:eastAsia="仿宋" w:cs="仿宋"/>
          <w:color w:val="auto"/>
          <w:kern w:val="0"/>
          <w:sz w:val="32"/>
          <w:szCs w:val="32"/>
          <w:shd w:val="clear" w:color="auto" w:fill="FFFFFF"/>
          <w:lang w:val="en-US" w:eastAsia="zh-CN" w:bidi="ar-SA"/>
        </w:rPr>
      </w:pPr>
      <w:r>
        <w:rPr>
          <w:rFonts w:hint="eastAsia" w:ascii="仿宋" w:hAnsi="仿宋" w:eastAsia="仿宋" w:cs="仿宋"/>
          <w:color w:val="auto"/>
          <w:kern w:val="0"/>
          <w:sz w:val="32"/>
          <w:szCs w:val="32"/>
          <w:shd w:val="clear" w:color="auto" w:fill="FFFFFF"/>
          <w:lang w:val="en-US" w:eastAsia="zh-CN" w:bidi="ar-SA"/>
        </w:rPr>
        <w:t>第十八条 网约车经营者服务质量信誉档案应当包括下列内容：</w:t>
      </w:r>
    </w:p>
    <w:p>
      <w:pPr>
        <w:pStyle w:val="6"/>
        <w:keepNext w:val="0"/>
        <w:keepLines w:val="0"/>
        <w:pageBreakBefore w:val="0"/>
        <w:widowControl/>
        <w:shd w:val="clear" w:color="auto"/>
        <w:kinsoku/>
        <w:wordWrap/>
        <w:overflowPunct/>
        <w:topLinePunct w:val="0"/>
        <w:autoSpaceDE/>
        <w:autoSpaceDN/>
        <w:bidi w:val="0"/>
        <w:adjustRightInd/>
        <w:snapToGrid/>
        <w:spacing w:beforeAutospacing="0" w:afterAutospacing="0" w:line="500" w:lineRule="exact"/>
        <w:ind w:left="45" w:right="45" w:firstLine="450"/>
        <w:jc w:val="both"/>
        <w:textAlignment w:val="auto"/>
        <w:rPr>
          <w:rFonts w:ascii="仿宋" w:hAnsi="仿宋" w:eastAsia="仿宋" w:cs="仿宋"/>
          <w:color w:val="auto"/>
          <w:sz w:val="32"/>
          <w:szCs w:val="32"/>
        </w:rPr>
      </w:pPr>
      <w:r>
        <w:rPr>
          <w:rFonts w:hint="eastAsia" w:ascii="仿宋" w:hAnsi="仿宋" w:eastAsia="仿宋" w:cs="仿宋"/>
          <w:color w:val="auto"/>
          <w:sz w:val="32"/>
          <w:szCs w:val="32"/>
          <w:shd w:val="clear" w:color="auto" w:fill="FFFFFF"/>
        </w:rPr>
        <w:t>（一）企业基本情况，包括企业经营许可证、营业执照以及从业人员、车辆台账等情况；</w:t>
      </w:r>
    </w:p>
    <w:p>
      <w:pPr>
        <w:pStyle w:val="6"/>
        <w:keepNext w:val="0"/>
        <w:keepLines w:val="0"/>
        <w:pageBreakBefore w:val="0"/>
        <w:widowControl/>
        <w:shd w:val="clear" w:color="auto"/>
        <w:kinsoku/>
        <w:wordWrap/>
        <w:overflowPunct/>
        <w:topLinePunct w:val="0"/>
        <w:autoSpaceDE/>
        <w:autoSpaceDN/>
        <w:bidi w:val="0"/>
        <w:adjustRightInd/>
        <w:snapToGrid/>
        <w:spacing w:beforeAutospacing="0" w:afterAutospacing="0" w:line="500" w:lineRule="exact"/>
        <w:ind w:left="45" w:right="45" w:firstLine="450"/>
        <w:jc w:val="both"/>
        <w:textAlignment w:val="auto"/>
        <w:rPr>
          <w:rFonts w:ascii="仿宋" w:hAnsi="仿宋" w:eastAsia="仿宋" w:cs="仿宋"/>
          <w:color w:val="auto"/>
          <w:sz w:val="32"/>
          <w:szCs w:val="32"/>
        </w:rPr>
      </w:pPr>
      <w:r>
        <w:rPr>
          <w:rFonts w:hint="eastAsia" w:ascii="仿宋" w:hAnsi="仿宋" w:eastAsia="仿宋" w:cs="仿宋"/>
          <w:color w:val="auto"/>
          <w:sz w:val="32"/>
          <w:szCs w:val="32"/>
          <w:shd w:val="clear" w:color="auto" w:fill="FFFFFF"/>
        </w:rPr>
        <w:t>（二）企业管理情况，包括管理制度</w:t>
      </w:r>
      <w:r>
        <w:rPr>
          <w:rFonts w:hint="eastAsia" w:ascii="仿宋" w:hAnsi="仿宋" w:eastAsia="仿宋" w:cs="仿宋"/>
          <w:color w:val="auto"/>
          <w:sz w:val="32"/>
          <w:szCs w:val="32"/>
          <w:shd w:val="clear" w:color="auto" w:fill="FFFFFF"/>
          <w:lang w:eastAsia="zh-CN"/>
        </w:rPr>
        <w:t>，</w:t>
      </w:r>
      <w:r>
        <w:rPr>
          <w:rFonts w:hint="eastAsia" w:ascii="仿宋" w:hAnsi="仿宋" w:eastAsia="仿宋" w:cs="仿宋"/>
          <w:color w:val="auto"/>
          <w:sz w:val="32"/>
          <w:szCs w:val="32"/>
          <w:shd w:val="clear" w:color="auto" w:fill="FFFFFF"/>
        </w:rPr>
        <w:t>劳动合同或协议</w:t>
      </w:r>
      <w:r>
        <w:rPr>
          <w:rFonts w:hint="eastAsia" w:ascii="仿宋" w:hAnsi="仿宋" w:eastAsia="仿宋" w:cs="仿宋"/>
          <w:color w:val="auto"/>
          <w:sz w:val="32"/>
          <w:szCs w:val="32"/>
          <w:shd w:val="clear" w:color="auto" w:fill="FFFFFF"/>
          <w:lang w:eastAsia="zh-CN"/>
        </w:rPr>
        <w:t>，</w:t>
      </w:r>
      <w:r>
        <w:rPr>
          <w:rFonts w:hint="eastAsia" w:ascii="仿宋" w:hAnsi="仿宋" w:eastAsia="仿宋" w:cs="仿宋"/>
          <w:color w:val="auto"/>
          <w:sz w:val="32"/>
          <w:szCs w:val="32"/>
          <w:shd w:val="clear" w:color="auto" w:fill="FFFFFF"/>
        </w:rPr>
        <w:t>安装</w:t>
      </w:r>
      <w:r>
        <w:rPr>
          <w:rFonts w:hint="eastAsia" w:ascii="仿宋" w:hAnsi="仿宋" w:eastAsia="仿宋" w:cs="仿宋"/>
          <w:color w:val="auto"/>
          <w:sz w:val="32"/>
          <w:szCs w:val="32"/>
          <w:shd w:val="clear" w:color="auto" w:fill="FFFFFF"/>
          <w:lang w:eastAsia="zh-CN"/>
        </w:rPr>
        <w:t>信息化监管和调度设施</w:t>
      </w:r>
      <w:r>
        <w:rPr>
          <w:rFonts w:hint="eastAsia" w:ascii="仿宋" w:hAnsi="仿宋" w:eastAsia="仿宋" w:cs="仿宋"/>
          <w:color w:val="auto"/>
          <w:sz w:val="32"/>
          <w:szCs w:val="32"/>
          <w:shd w:val="clear" w:color="auto" w:fill="FFFFFF"/>
        </w:rPr>
        <w:t>、</w:t>
      </w:r>
      <w:r>
        <w:rPr>
          <w:rFonts w:hint="eastAsia" w:ascii="仿宋" w:hAnsi="仿宋" w:eastAsia="仿宋" w:cs="仿宋"/>
          <w:color w:val="auto"/>
          <w:sz w:val="32"/>
          <w:szCs w:val="32"/>
          <w:shd w:val="clear" w:color="auto" w:fill="FFFFFF"/>
          <w:lang w:eastAsia="zh-CN"/>
        </w:rPr>
        <w:t>终端，</w:t>
      </w:r>
      <w:r>
        <w:rPr>
          <w:rFonts w:hint="eastAsia" w:ascii="仿宋" w:hAnsi="仿宋" w:eastAsia="仿宋" w:cs="仿宋"/>
          <w:color w:val="auto"/>
          <w:sz w:val="32"/>
          <w:szCs w:val="32"/>
          <w:shd w:val="clear" w:color="auto" w:fill="FFFFFF"/>
        </w:rPr>
        <w:t>继续教育等情况；</w:t>
      </w:r>
    </w:p>
    <w:p>
      <w:pPr>
        <w:pStyle w:val="6"/>
        <w:keepNext w:val="0"/>
        <w:keepLines w:val="0"/>
        <w:pageBreakBefore w:val="0"/>
        <w:widowControl/>
        <w:shd w:val="clear" w:color="auto"/>
        <w:kinsoku/>
        <w:wordWrap/>
        <w:overflowPunct/>
        <w:topLinePunct w:val="0"/>
        <w:autoSpaceDE/>
        <w:autoSpaceDN/>
        <w:bidi w:val="0"/>
        <w:adjustRightInd/>
        <w:snapToGrid/>
        <w:spacing w:beforeAutospacing="0" w:afterAutospacing="0" w:line="500" w:lineRule="exact"/>
        <w:ind w:left="45" w:right="45" w:firstLine="450"/>
        <w:jc w:val="both"/>
        <w:textAlignment w:val="auto"/>
        <w:rPr>
          <w:rFonts w:ascii="仿宋" w:hAnsi="仿宋" w:eastAsia="仿宋" w:cs="仿宋"/>
          <w:color w:val="auto"/>
          <w:sz w:val="32"/>
          <w:szCs w:val="32"/>
        </w:rPr>
      </w:pPr>
      <w:r>
        <w:rPr>
          <w:rFonts w:hint="eastAsia" w:ascii="仿宋" w:hAnsi="仿宋" w:eastAsia="仿宋" w:cs="仿宋"/>
          <w:color w:val="auto"/>
          <w:sz w:val="32"/>
          <w:szCs w:val="32"/>
          <w:shd w:val="clear" w:color="auto" w:fill="FFFFFF"/>
        </w:rPr>
        <w:t>（三）信息管理情况，包括数据接入、数据查询等情况；</w:t>
      </w:r>
    </w:p>
    <w:p>
      <w:pPr>
        <w:pStyle w:val="6"/>
        <w:keepNext w:val="0"/>
        <w:keepLines w:val="0"/>
        <w:pageBreakBefore w:val="0"/>
        <w:widowControl/>
        <w:shd w:val="clear" w:color="auto"/>
        <w:kinsoku/>
        <w:wordWrap/>
        <w:overflowPunct/>
        <w:topLinePunct w:val="0"/>
        <w:autoSpaceDE/>
        <w:autoSpaceDN/>
        <w:bidi w:val="0"/>
        <w:adjustRightInd/>
        <w:snapToGrid/>
        <w:spacing w:beforeAutospacing="0" w:afterAutospacing="0" w:line="500" w:lineRule="exact"/>
        <w:ind w:left="45" w:right="45" w:firstLine="450"/>
        <w:jc w:val="both"/>
        <w:textAlignment w:val="auto"/>
        <w:rPr>
          <w:rFonts w:ascii="仿宋" w:hAnsi="仿宋" w:eastAsia="仿宋" w:cs="仿宋"/>
          <w:color w:val="auto"/>
          <w:sz w:val="32"/>
          <w:szCs w:val="32"/>
        </w:rPr>
      </w:pPr>
      <w:r>
        <w:rPr>
          <w:rFonts w:hint="eastAsia" w:ascii="仿宋" w:hAnsi="仿宋" w:eastAsia="仿宋" w:cs="仿宋"/>
          <w:color w:val="auto"/>
          <w:sz w:val="32"/>
          <w:szCs w:val="32"/>
          <w:shd w:val="clear" w:color="auto" w:fill="FFFFFF"/>
        </w:rPr>
        <w:t>（四）安全运营情况，包括安全责任落实情况、交通责任事故死亡率等情况；</w:t>
      </w:r>
    </w:p>
    <w:p>
      <w:pPr>
        <w:pStyle w:val="6"/>
        <w:keepNext w:val="0"/>
        <w:keepLines w:val="0"/>
        <w:pageBreakBefore w:val="0"/>
        <w:widowControl/>
        <w:shd w:val="clear" w:color="auto"/>
        <w:kinsoku/>
        <w:wordWrap/>
        <w:overflowPunct/>
        <w:topLinePunct w:val="0"/>
        <w:autoSpaceDE/>
        <w:autoSpaceDN/>
        <w:bidi w:val="0"/>
        <w:adjustRightInd/>
        <w:snapToGrid/>
        <w:spacing w:beforeAutospacing="0" w:afterAutospacing="0" w:line="500" w:lineRule="exact"/>
        <w:ind w:left="45" w:right="45" w:firstLine="450"/>
        <w:jc w:val="both"/>
        <w:textAlignment w:val="auto"/>
        <w:rPr>
          <w:rFonts w:ascii="仿宋" w:hAnsi="仿宋" w:eastAsia="仿宋" w:cs="仿宋"/>
          <w:color w:val="auto"/>
          <w:sz w:val="32"/>
          <w:szCs w:val="32"/>
        </w:rPr>
      </w:pPr>
      <w:r>
        <w:rPr>
          <w:rFonts w:hint="eastAsia" w:ascii="仿宋" w:hAnsi="仿宋" w:eastAsia="仿宋" w:cs="仿宋"/>
          <w:color w:val="auto"/>
          <w:sz w:val="32"/>
          <w:szCs w:val="32"/>
          <w:shd w:val="clear" w:color="auto" w:fill="FFFFFF"/>
        </w:rPr>
        <w:t>（五）运营服务情况，包括运营服务违规行为、服务评价、信息公开、媒体曝光等情况；</w:t>
      </w:r>
    </w:p>
    <w:p>
      <w:pPr>
        <w:pStyle w:val="6"/>
        <w:keepNext w:val="0"/>
        <w:keepLines w:val="0"/>
        <w:pageBreakBefore w:val="0"/>
        <w:widowControl/>
        <w:shd w:val="clear" w:color="auto"/>
        <w:kinsoku/>
        <w:wordWrap/>
        <w:overflowPunct/>
        <w:topLinePunct w:val="0"/>
        <w:autoSpaceDE/>
        <w:autoSpaceDN/>
        <w:bidi w:val="0"/>
        <w:adjustRightInd/>
        <w:snapToGrid/>
        <w:spacing w:beforeAutospacing="0" w:afterAutospacing="0" w:line="500" w:lineRule="exact"/>
        <w:ind w:left="45" w:right="45" w:firstLine="450"/>
        <w:jc w:val="both"/>
        <w:textAlignment w:val="auto"/>
        <w:rPr>
          <w:rFonts w:ascii="仿宋" w:hAnsi="仿宋" w:eastAsia="仿宋" w:cs="仿宋"/>
          <w:color w:val="auto"/>
          <w:sz w:val="32"/>
          <w:szCs w:val="32"/>
        </w:rPr>
      </w:pPr>
      <w:r>
        <w:rPr>
          <w:rFonts w:hint="eastAsia" w:ascii="仿宋" w:hAnsi="仿宋" w:eastAsia="仿宋" w:cs="仿宋"/>
          <w:color w:val="auto"/>
          <w:sz w:val="32"/>
          <w:szCs w:val="32"/>
          <w:shd w:val="clear" w:color="auto" w:fill="FFFFFF"/>
        </w:rPr>
        <w:t>（六）社会责任情况，包括维护行业稳定情况、诚信失信情况；</w:t>
      </w:r>
    </w:p>
    <w:p>
      <w:pPr>
        <w:pStyle w:val="6"/>
        <w:keepNext w:val="0"/>
        <w:keepLines w:val="0"/>
        <w:pageBreakBefore w:val="0"/>
        <w:widowControl/>
        <w:shd w:val="clear" w:color="auto"/>
        <w:kinsoku/>
        <w:wordWrap/>
        <w:overflowPunct/>
        <w:topLinePunct w:val="0"/>
        <w:autoSpaceDE/>
        <w:autoSpaceDN/>
        <w:bidi w:val="0"/>
        <w:adjustRightInd/>
        <w:snapToGrid/>
        <w:spacing w:beforeAutospacing="0" w:afterAutospacing="0" w:line="500" w:lineRule="exact"/>
        <w:ind w:left="45" w:right="45" w:firstLine="450"/>
        <w:jc w:val="both"/>
        <w:textAlignment w:val="auto"/>
        <w:rPr>
          <w:rFonts w:ascii="仿宋" w:hAnsi="仿宋" w:eastAsia="仿宋" w:cs="仿宋"/>
          <w:color w:val="auto"/>
          <w:sz w:val="32"/>
          <w:szCs w:val="32"/>
          <w:shd w:val="clear" w:color="auto" w:fill="FFFFFF"/>
        </w:rPr>
      </w:pPr>
      <w:r>
        <w:rPr>
          <w:rFonts w:hint="eastAsia" w:ascii="仿宋" w:hAnsi="仿宋" w:eastAsia="仿宋" w:cs="仿宋"/>
          <w:color w:val="auto"/>
          <w:sz w:val="32"/>
          <w:szCs w:val="32"/>
          <w:shd w:val="clear" w:color="auto" w:fill="FFFFFF"/>
        </w:rPr>
        <w:t>（七）加分项目情况，包括政府及部门表彰奖励、社会公益等情况。</w:t>
      </w:r>
    </w:p>
    <w:p>
      <w:pPr>
        <w:pStyle w:val="6"/>
        <w:keepNext w:val="0"/>
        <w:keepLines w:val="0"/>
        <w:pageBreakBefore w:val="0"/>
        <w:widowControl/>
        <w:shd w:val="clear" w:color="auto"/>
        <w:kinsoku/>
        <w:wordWrap/>
        <w:overflowPunct/>
        <w:topLinePunct w:val="0"/>
        <w:autoSpaceDE/>
        <w:autoSpaceDN/>
        <w:bidi w:val="0"/>
        <w:adjustRightInd/>
        <w:snapToGrid/>
        <w:spacing w:beforeAutospacing="0" w:afterAutospacing="0" w:line="500" w:lineRule="exact"/>
        <w:ind w:left="45" w:right="45" w:firstLine="450"/>
        <w:jc w:val="both"/>
        <w:textAlignment w:val="auto"/>
        <w:rPr>
          <w:rFonts w:ascii="仿宋" w:hAnsi="仿宋" w:eastAsia="仿宋" w:cs="仿宋"/>
          <w:color w:val="auto"/>
          <w:sz w:val="32"/>
          <w:szCs w:val="32"/>
          <w:shd w:val="clear" w:color="auto" w:fill="FFFFFF"/>
        </w:rPr>
      </w:pPr>
      <w:r>
        <w:rPr>
          <w:rFonts w:hint="eastAsia" w:ascii="仿宋" w:hAnsi="仿宋" w:eastAsia="仿宋" w:cs="仿宋"/>
          <w:color w:val="auto"/>
          <w:sz w:val="32"/>
          <w:szCs w:val="32"/>
          <w:shd w:val="clear" w:color="auto" w:fill="FFFFFF"/>
        </w:rPr>
        <w:t xml:space="preserve">第十九条 </w:t>
      </w:r>
      <w:r>
        <w:rPr>
          <w:rFonts w:hint="eastAsia" w:ascii="仿宋" w:hAnsi="仿宋" w:eastAsia="仿宋" w:cs="仿宋"/>
          <w:color w:val="auto"/>
          <w:kern w:val="0"/>
          <w:sz w:val="32"/>
          <w:szCs w:val="32"/>
          <w:shd w:val="clear" w:color="auto" w:fill="FFFFFF"/>
          <w:lang w:val="en-US" w:eastAsia="zh-CN" w:bidi="ar-SA"/>
        </w:rPr>
        <w:t>市交通运输管理部门</w:t>
      </w:r>
      <w:r>
        <w:rPr>
          <w:rFonts w:hint="eastAsia" w:ascii="仿宋" w:hAnsi="仿宋" w:eastAsia="仿宋" w:cs="仿宋"/>
          <w:color w:val="auto"/>
          <w:sz w:val="32"/>
          <w:szCs w:val="32"/>
          <w:shd w:val="clear" w:color="auto" w:fill="FFFFFF"/>
        </w:rPr>
        <w:t>对出租汽车企业报送的材料进行核实。发现不一致的，</w:t>
      </w:r>
      <w:r>
        <w:rPr>
          <w:rFonts w:hint="eastAsia" w:ascii="仿宋" w:hAnsi="仿宋" w:eastAsia="仿宋" w:cs="仿宋"/>
          <w:color w:val="auto"/>
          <w:sz w:val="32"/>
          <w:szCs w:val="32"/>
          <w:shd w:val="clear" w:color="auto" w:fill="FFFFFF"/>
          <w:lang w:val="en-US" w:eastAsia="zh-CN"/>
        </w:rPr>
        <w:t>可会同行业协会</w:t>
      </w:r>
      <w:r>
        <w:rPr>
          <w:rFonts w:hint="eastAsia" w:ascii="仿宋" w:hAnsi="仿宋" w:eastAsia="仿宋" w:cs="仿宋"/>
          <w:color w:val="auto"/>
          <w:sz w:val="32"/>
          <w:szCs w:val="32"/>
          <w:shd w:val="clear" w:color="auto" w:fill="FFFFFF"/>
        </w:rPr>
        <w:t>组织核查，要求出租汽车企业进行说明。</w:t>
      </w:r>
    </w:p>
    <w:p>
      <w:pPr>
        <w:pStyle w:val="6"/>
        <w:keepNext w:val="0"/>
        <w:keepLines w:val="0"/>
        <w:pageBreakBefore w:val="0"/>
        <w:widowControl/>
        <w:shd w:val="clear" w:color="auto"/>
        <w:kinsoku/>
        <w:wordWrap/>
        <w:overflowPunct/>
        <w:topLinePunct w:val="0"/>
        <w:autoSpaceDE/>
        <w:autoSpaceDN/>
        <w:bidi w:val="0"/>
        <w:adjustRightInd/>
        <w:snapToGrid/>
        <w:spacing w:beforeAutospacing="0" w:afterAutospacing="0" w:line="500" w:lineRule="exact"/>
        <w:ind w:left="45" w:right="45" w:firstLine="450"/>
        <w:jc w:val="both"/>
        <w:textAlignment w:val="auto"/>
        <w:rPr>
          <w:rFonts w:ascii="仿宋" w:hAnsi="仿宋" w:eastAsia="仿宋" w:cs="仿宋"/>
          <w:color w:val="auto"/>
          <w:sz w:val="32"/>
          <w:szCs w:val="32"/>
        </w:rPr>
      </w:pPr>
      <w:r>
        <w:rPr>
          <w:rFonts w:hint="eastAsia" w:ascii="仿宋" w:hAnsi="仿宋" w:eastAsia="仿宋" w:cs="仿宋"/>
          <w:color w:val="auto"/>
          <w:sz w:val="32"/>
          <w:szCs w:val="32"/>
          <w:shd w:val="clear" w:color="auto" w:fill="FFFFFF"/>
        </w:rPr>
        <w:t>出租汽车企业报送虚假材料的，一经查实，该周期其服务质量信誉考核等级最高评定为A级，情节严重的，可直接评定为B级。</w:t>
      </w:r>
    </w:p>
    <w:p>
      <w:pPr>
        <w:pStyle w:val="6"/>
        <w:keepNext w:val="0"/>
        <w:keepLines w:val="0"/>
        <w:pageBreakBefore w:val="0"/>
        <w:widowControl/>
        <w:shd w:val="clear" w:color="auto"/>
        <w:kinsoku/>
        <w:wordWrap/>
        <w:overflowPunct/>
        <w:topLinePunct w:val="0"/>
        <w:autoSpaceDE/>
        <w:autoSpaceDN/>
        <w:bidi w:val="0"/>
        <w:adjustRightInd/>
        <w:snapToGrid/>
        <w:spacing w:beforeAutospacing="0" w:afterAutospacing="0" w:line="500" w:lineRule="exact"/>
        <w:ind w:left="45" w:right="45" w:firstLine="450"/>
        <w:jc w:val="both"/>
        <w:textAlignment w:val="auto"/>
        <w:rPr>
          <w:rFonts w:hint="eastAsia" w:ascii="仿宋" w:hAnsi="仿宋" w:eastAsia="仿宋" w:cs="仿宋"/>
          <w:color w:val="auto"/>
          <w:sz w:val="32"/>
          <w:szCs w:val="32"/>
          <w:u w:val="none"/>
          <w:shd w:val="clear" w:color="auto" w:fill="FFFFFF"/>
          <w:lang w:val="en-US" w:eastAsia="zh-CN"/>
        </w:rPr>
      </w:pPr>
      <w:r>
        <w:rPr>
          <w:rFonts w:hint="eastAsia" w:ascii="仿宋" w:hAnsi="仿宋" w:eastAsia="仿宋" w:cs="仿宋"/>
          <w:color w:val="auto"/>
          <w:sz w:val="32"/>
          <w:szCs w:val="32"/>
          <w:shd w:val="clear" w:color="auto" w:fill="FFFFFF"/>
        </w:rPr>
        <w:t xml:space="preserve">第二十条 </w:t>
      </w:r>
      <w:r>
        <w:rPr>
          <w:rFonts w:hint="eastAsia" w:ascii="仿宋" w:hAnsi="仿宋" w:eastAsia="仿宋" w:cs="仿宋"/>
          <w:color w:val="auto"/>
          <w:sz w:val="32"/>
          <w:szCs w:val="32"/>
          <w:u w:val="none"/>
          <w:shd w:val="clear" w:color="auto" w:fill="FFFFFF"/>
          <w:lang w:val="en-US" w:eastAsia="zh-CN"/>
        </w:rPr>
        <w:t>考核评分责任单位、部门应</w:t>
      </w:r>
      <w:r>
        <w:rPr>
          <w:rFonts w:hint="eastAsia" w:ascii="仿宋" w:hAnsi="仿宋" w:eastAsia="仿宋" w:cs="仿宋"/>
          <w:color w:val="auto"/>
          <w:sz w:val="32"/>
          <w:szCs w:val="32"/>
          <w:u w:val="none"/>
          <w:shd w:val="clear" w:color="auto" w:fill="FFFFFF"/>
        </w:rPr>
        <w:t>根据《巡游出租车企业服务质量信誉考核评分标准》（见附件1）、《网络预约出租汽车经营者服务质量信誉考核评分标准》（见附件2）</w:t>
      </w:r>
      <w:r>
        <w:rPr>
          <w:rFonts w:hint="eastAsia" w:ascii="仿宋" w:hAnsi="仿宋" w:eastAsia="仿宋" w:cs="仿宋"/>
          <w:color w:val="auto"/>
          <w:sz w:val="32"/>
          <w:szCs w:val="32"/>
          <w:u w:val="none"/>
          <w:shd w:val="clear" w:color="auto" w:fill="FFFFFF"/>
          <w:lang w:eastAsia="zh-CN"/>
        </w:rPr>
        <w:t>，</w:t>
      </w:r>
      <w:r>
        <w:rPr>
          <w:rFonts w:hint="eastAsia" w:ascii="仿宋" w:hAnsi="仿宋" w:eastAsia="仿宋" w:cs="仿宋"/>
          <w:color w:val="auto"/>
          <w:sz w:val="32"/>
          <w:szCs w:val="32"/>
          <w:u w:val="none"/>
          <w:shd w:val="clear" w:color="auto" w:fill="FFFFFF"/>
        </w:rPr>
        <w:t>对出租汽车企业服务质量信誉</w:t>
      </w:r>
      <w:r>
        <w:rPr>
          <w:rFonts w:hint="eastAsia" w:ascii="仿宋" w:hAnsi="仿宋" w:eastAsia="仿宋" w:cs="仿宋"/>
          <w:color w:val="auto"/>
          <w:sz w:val="32"/>
          <w:szCs w:val="32"/>
          <w:u w:val="none"/>
          <w:shd w:val="clear" w:color="auto" w:fill="FFFFFF"/>
          <w:lang w:val="en-US" w:eastAsia="zh-CN"/>
        </w:rPr>
        <w:t>进行评分。</w:t>
      </w:r>
    </w:p>
    <w:p>
      <w:pPr>
        <w:pStyle w:val="6"/>
        <w:keepNext w:val="0"/>
        <w:keepLines w:val="0"/>
        <w:pageBreakBefore w:val="0"/>
        <w:widowControl/>
        <w:shd w:val="clear" w:color="auto"/>
        <w:kinsoku/>
        <w:wordWrap/>
        <w:overflowPunct/>
        <w:topLinePunct w:val="0"/>
        <w:autoSpaceDE/>
        <w:autoSpaceDN/>
        <w:bidi w:val="0"/>
        <w:adjustRightInd/>
        <w:snapToGrid/>
        <w:spacing w:beforeAutospacing="0" w:afterAutospacing="0" w:line="500" w:lineRule="exact"/>
        <w:ind w:right="45" w:firstLine="640" w:firstLineChars="200"/>
        <w:jc w:val="both"/>
        <w:textAlignment w:val="auto"/>
        <w:rPr>
          <w:rFonts w:hint="default" w:ascii="仿宋" w:hAnsi="仿宋" w:eastAsia="仿宋" w:cs="仿宋"/>
          <w:color w:val="auto"/>
          <w:sz w:val="32"/>
          <w:szCs w:val="32"/>
          <w:shd w:val="clear" w:color="auto" w:fill="FFFFFF"/>
          <w:lang w:val="en-US" w:eastAsia="zh-CN"/>
        </w:rPr>
      </w:pPr>
      <w:r>
        <w:rPr>
          <w:rFonts w:hint="eastAsia" w:ascii="仿宋" w:hAnsi="仿宋" w:eastAsia="仿宋" w:cs="仿宋"/>
          <w:color w:val="auto"/>
          <w:kern w:val="0"/>
          <w:sz w:val="32"/>
          <w:szCs w:val="32"/>
          <w:shd w:val="clear" w:color="auto" w:fill="FFFFFF"/>
          <w:lang w:val="en-US" w:eastAsia="zh-CN" w:bidi="ar-SA"/>
        </w:rPr>
        <w:t>市交通运输管理部门</w:t>
      </w:r>
      <w:r>
        <w:rPr>
          <w:rFonts w:hint="eastAsia" w:ascii="仿宋" w:hAnsi="仿宋" w:eastAsia="仿宋" w:cs="仿宋"/>
          <w:color w:val="auto"/>
          <w:kern w:val="0"/>
          <w:sz w:val="32"/>
          <w:szCs w:val="32"/>
          <w:u w:val="none"/>
          <w:shd w:val="clear" w:color="auto" w:fill="FFFFFF"/>
          <w:lang w:val="en-US" w:eastAsia="zh-CN" w:bidi="ar-SA"/>
        </w:rPr>
        <w:t>形成年度出租汽车企业服务质量信誉等级初评结果，</w:t>
      </w:r>
      <w:r>
        <w:rPr>
          <w:rFonts w:hint="eastAsia" w:ascii="仿宋" w:hAnsi="仿宋" w:eastAsia="仿宋" w:cs="仿宋"/>
          <w:color w:val="auto"/>
          <w:sz w:val="32"/>
          <w:szCs w:val="32"/>
          <w:shd w:val="clear" w:color="auto" w:fill="FFFFFF"/>
        </w:rPr>
        <w:t>在我市主要新闻媒体或</w:t>
      </w:r>
      <w:r>
        <w:rPr>
          <w:rFonts w:hint="eastAsia" w:ascii="仿宋" w:hAnsi="仿宋" w:eastAsia="仿宋" w:cs="仿宋"/>
          <w:color w:val="auto"/>
          <w:kern w:val="0"/>
          <w:sz w:val="32"/>
          <w:szCs w:val="32"/>
          <w:shd w:val="clear" w:color="auto" w:fill="FFFFFF"/>
          <w:lang w:val="en-US" w:eastAsia="zh-CN" w:bidi="ar-SA"/>
        </w:rPr>
        <w:t>市交通运输管理部门</w:t>
      </w:r>
      <w:r>
        <w:rPr>
          <w:rFonts w:hint="eastAsia" w:ascii="仿宋" w:hAnsi="仿宋" w:eastAsia="仿宋" w:cs="仿宋"/>
          <w:color w:val="auto"/>
          <w:sz w:val="32"/>
          <w:szCs w:val="32"/>
          <w:shd w:val="clear" w:color="auto" w:fill="FFFFFF"/>
        </w:rPr>
        <w:t>网站上进行为期10日的公示</w:t>
      </w:r>
      <w:r>
        <w:rPr>
          <w:rFonts w:hint="eastAsia" w:ascii="仿宋" w:hAnsi="仿宋" w:eastAsia="仿宋" w:cs="仿宋"/>
          <w:color w:val="auto"/>
          <w:sz w:val="32"/>
          <w:szCs w:val="32"/>
          <w:shd w:val="clear" w:color="auto" w:fill="FFFFFF"/>
          <w:lang w:eastAsia="zh-CN"/>
        </w:rPr>
        <w:t>，</w:t>
      </w:r>
      <w:r>
        <w:rPr>
          <w:rFonts w:hint="eastAsia" w:ascii="仿宋" w:hAnsi="仿宋" w:eastAsia="仿宋" w:cs="仿宋"/>
          <w:color w:val="auto"/>
          <w:sz w:val="32"/>
          <w:szCs w:val="32"/>
          <w:shd w:val="clear" w:color="auto" w:fill="FFFFFF"/>
          <w:lang w:val="en-US" w:eastAsia="zh-CN"/>
        </w:rPr>
        <w:t>在公示期内</w:t>
      </w:r>
      <w:r>
        <w:rPr>
          <w:rFonts w:hint="eastAsia" w:ascii="仿宋" w:hAnsi="仿宋" w:eastAsia="仿宋" w:cs="仿宋"/>
          <w:color w:val="auto"/>
          <w:sz w:val="32"/>
          <w:szCs w:val="32"/>
          <w:u w:val="none"/>
          <w:shd w:val="clear" w:color="auto" w:fill="FFFFFF"/>
          <w:lang w:val="en-US" w:eastAsia="zh-CN"/>
        </w:rPr>
        <w:t>接受监督并复核。</w:t>
      </w:r>
    </w:p>
    <w:p>
      <w:pPr>
        <w:pStyle w:val="6"/>
        <w:keepNext w:val="0"/>
        <w:keepLines w:val="0"/>
        <w:pageBreakBefore w:val="0"/>
        <w:widowControl/>
        <w:shd w:val="clear" w:color="auto"/>
        <w:kinsoku/>
        <w:wordWrap/>
        <w:overflowPunct/>
        <w:topLinePunct w:val="0"/>
        <w:autoSpaceDE/>
        <w:autoSpaceDN/>
        <w:bidi w:val="0"/>
        <w:adjustRightInd/>
        <w:snapToGrid/>
        <w:spacing w:beforeAutospacing="0" w:afterAutospacing="0" w:line="500" w:lineRule="exact"/>
        <w:ind w:left="45" w:right="45" w:firstLine="450"/>
        <w:jc w:val="both"/>
        <w:textAlignment w:val="auto"/>
        <w:rPr>
          <w:rFonts w:ascii="仿宋" w:hAnsi="仿宋" w:eastAsia="仿宋" w:cs="仿宋"/>
          <w:color w:val="auto"/>
          <w:sz w:val="32"/>
          <w:szCs w:val="32"/>
        </w:rPr>
      </w:pPr>
      <w:r>
        <w:rPr>
          <w:rFonts w:hint="eastAsia" w:ascii="仿宋" w:hAnsi="仿宋" w:eastAsia="仿宋" w:cs="仿宋"/>
          <w:color w:val="auto"/>
          <w:sz w:val="32"/>
          <w:szCs w:val="32"/>
          <w:shd w:val="clear" w:color="auto" w:fill="FFFFFF"/>
        </w:rPr>
        <w:t xml:space="preserve">第二十一条 </w:t>
      </w:r>
      <w:r>
        <w:rPr>
          <w:rFonts w:hint="eastAsia" w:ascii="仿宋" w:hAnsi="仿宋" w:eastAsia="仿宋" w:cs="仿宋"/>
          <w:color w:val="auto"/>
          <w:kern w:val="0"/>
          <w:sz w:val="32"/>
          <w:szCs w:val="32"/>
          <w:shd w:val="clear" w:color="auto" w:fill="FFFFFF"/>
          <w:lang w:val="en-US" w:eastAsia="zh-CN" w:bidi="ar-SA"/>
        </w:rPr>
        <w:t>市交通运输管理部门</w:t>
      </w:r>
      <w:r>
        <w:rPr>
          <w:rFonts w:hint="eastAsia" w:ascii="仿宋" w:hAnsi="仿宋" w:eastAsia="仿宋" w:cs="仿宋"/>
          <w:color w:val="auto"/>
          <w:sz w:val="32"/>
          <w:szCs w:val="32"/>
          <w:shd w:val="clear" w:color="auto" w:fill="FFFFFF"/>
        </w:rPr>
        <w:t>在公示结束后，对申诉和举报情况进行调查核实，根据各项指标的考核结果对出租汽车企业的服务质量信誉等级进行评定并逐级上报。</w:t>
      </w:r>
    </w:p>
    <w:p>
      <w:pPr>
        <w:pStyle w:val="6"/>
        <w:keepNext w:val="0"/>
        <w:keepLines w:val="0"/>
        <w:pageBreakBefore w:val="0"/>
        <w:widowControl/>
        <w:shd w:val="clear" w:color="auto"/>
        <w:kinsoku/>
        <w:wordWrap/>
        <w:overflowPunct/>
        <w:topLinePunct w:val="0"/>
        <w:autoSpaceDE/>
        <w:autoSpaceDN/>
        <w:bidi w:val="0"/>
        <w:adjustRightInd/>
        <w:snapToGrid/>
        <w:spacing w:beforeAutospacing="0" w:afterAutospacing="0" w:line="500" w:lineRule="exact"/>
        <w:ind w:left="45" w:right="45" w:firstLine="450"/>
        <w:jc w:val="both"/>
        <w:textAlignment w:val="auto"/>
        <w:rPr>
          <w:rFonts w:ascii="仿宋" w:hAnsi="仿宋" w:eastAsia="仿宋" w:cs="仿宋"/>
          <w:color w:val="auto"/>
          <w:sz w:val="32"/>
          <w:szCs w:val="32"/>
        </w:rPr>
      </w:pPr>
      <w:r>
        <w:rPr>
          <w:rFonts w:hint="eastAsia" w:ascii="仿宋" w:hAnsi="仿宋" w:eastAsia="仿宋" w:cs="仿宋"/>
          <w:color w:val="auto"/>
          <w:sz w:val="32"/>
          <w:szCs w:val="32"/>
          <w:shd w:val="clear" w:color="auto" w:fill="FFFFFF"/>
        </w:rPr>
        <w:t>出租汽车企业服务质量信誉考核等级为AA级及以下的，由</w:t>
      </w:r>
      <w:r>
        <w:rPr>
          <w:rFonts w:hint="eastAsia" w:ascii="仿宋" w:hAnsi="仿宋" w:eastAsia="仿宋" w:cs="仿宋"/>
          <w:color w:val="auto"/>
          <w:kern w:val="0"/>
          <w:sz w:val="32"/>
          <w:szCs w:val="32"/>
          <w:shd w:val="clear" w:color="auto" w:fill="FFFFFF"/>
          <w:lang w:val="en-US" w:eastAsia="zh-CN" w:bidi="ar-SA"/>
        </w:rPr>
        <w:t>市交通运输管理部门</w:t>
      </w:r>
      <w:r>
        <w:rPr>
          <w:rFonts w:hint="eastAsia" w:ascii="仿宋" w:hAnsi="仿宋" w:eastAsia="仿宋" w:cs="仿宋"/>
          <w:color w:val="auto"/>
          <w:sz w:val="32"/>
          <w:szCs w:val="32"/>
          <w:shd w:val="clear" w:color="auto" w:fill="FFFFFF"/>
        </w:rPr>
        <w:t>核定；考核等级为AAAAA级、AAAA级、AAA级的，报省级交通运输主管部门核定，并将AAAA级、AAAAA级的核定结果报送交通运输部。</w:t>
      </w:r>
    </w:p>
    <w:p>
      <w:pPr>
        <w:pStyle w:val="6"/>
        <w:keepNext w:val="0"/>
        <w:keepLines w:val="0"/>
        <w:pageBreakBefore w:val="0"/>
        <w:widowControl/>
        <w:shd w:val="clear" w:color="auto"/>
        <w:kinsoku/>
        <w:wordWrap/>
        <w:overflowPunct/>
        <w:topLinePunct w:val="0"/>
        <w:autoSpaceDE/>
        <w:autoSpaceDN/>
        <w:bidi w:val="0"/>
        <w:adjustRightInd/>
        <w:snapToGrid/>
        <w:spacing w:beforeAutospacing="0" w:afterAutospacing="0" w:line="500" w:lineRule="exact"/>
        <w:ind w:left="45" w:right="45" w:firstLine="450"/>
        <w:jc w:val="both"/>
        <w:textAlignment w:val="auto"/>
        <w:rPr>
          <w:rFonts w:ascii="仿宋" w:hAnsi="仿宋" w:eastAsia="仿宋" w:cs="仿宋"/>
          <w:color w:val="auto"/>
          <w:sz w:val="32"/>
          <w:szCs w:val="32"/>
        </w:rPr>
      </w:pPr>
      <w:r>
        <w:rPr>
          <w:rFonts w:hint="eastAsia" w:ascii="仿宋" w:hAnsi="仿宋" w:eastAsia="仿宋" w:cs="仿宋"/>
          <w:color w:val="auto"/>
          <w:sz w:val="32"/>
          <w:szCs w:val="32"/>
          <w:shd w:val="clear" w:color="auto" w:fill="FFFFFF"/>
        </w:rPr>
        <w:t>第二十二条 出租汽车企业应建立出租汽车企业服务质量信誉档案，并加强对服务质量信誉档案的管理，及时将相关内容和材料记入服务质量信誉档案。</w:t>
      </w:r>
    </w:p>
    <w:p>
      <w:pPr>
        <w:pStyle w:val="6"/>
        <w:keepNext w:val="0"/>
        <w:keepLines w:val="0"/>
        <w:pageBreakBefore w:val="0"/>
        <w:widowControl/>
        <w:shd w:val="clear" w:color="auto"/>
        <w:kinsoku/>
        <w:wordWrap/>
        <w:overflowPunct/>
        <w:topLinePunct w:val="0"/>
        <w:autoSpaceDE/>
        <w:autoSpaceDN/>
        <w:bidi w:val="0"/>
        <w:adjustRightInd/>
        <w:snapToGrid/>
        <w:spacing w:beforeAutospacing="0" w:afterAutospacing="0" w:line="500" w:lineRule="exact"/>
        <w:ind w:left="45" w:right="45" w:firstLine="450"/>
        <w:jc w:val="center"/>
        <w:textAlignment w:val="auto"/>
        <w:rPr>
          <w:rFonts w:ascii="仿宋" w:hAnsi="仿宋" w:eastAsia="仿宋" w:cs="仿宋"/>
          <w:b/>
          <w:bCs/>
          <w:color w:val="auto"/>
          <w:sz w:val="32"/>
          <w:szCs w:val="32"/>
          <w:shd w:val="clear" w:color="auto" w:fill="FFFFFF"/>
        </w:rPr>
      </w:pPr>
    </w:p>
    <w:p>
      <w:pPr>
        <w:pStyle w:val="6"/>
        <w:keepNext w:val="0"/>
        <w:keepLines w:val="0"/>
        <w:pageBreakBefore w:val="0"/>
        <w:widowControl/>
        <w:shd w:val="clear" w:color="auto"/>
        <w:kinsoku/>
        <w:wordWrap/>
        <w:overflowPunct/>
        <w:topLinePunct w:val="0"/>
        <w:autoSpaceDE/>
        <w:autoSpaceDN/>
        <w:bidi w:val="0"/>
        <w:adjustRightInd/>
        <w:snapToGrid/>
        <w:spacing w:beforeAutospacing="0" w:afterAutospacing="0" w:line="500" w:lineRule="exact"/>
        <w:ind w:left="45" w:right="45" w:firstLine="450"/>
        <w:jc w:val="center"/>
        <w:textAlignment w:val="auto"/>
        <w:rPr>
          <w:rFonts w:ascii="仿宋" w:hAnsi="仿宋" w:eastAsia="仿宋" w:cs="仿宋"/>
          <w:b/>
          <w:bCs/>
          <w:color w:val="auto"/>
          <w:sz w:val="32"/>
          <w:szCs w:val="32"/>
        </w:rPr>
      </w:pPr>
      <w:r>
        <w:rPr>
          <w:rFonts w:hint="eastAsia" w:ascii="仿宋" w:hAnsi="仿宋" w:eastAsia="仿宋" w:cs="仿宋"/>
          <w:b/>
          <w:bCs/>
          <w:color w:val="auto"/>
          <w:sz w:val="32"/>
          <w:szCs w:val="32"/>
          <w:shd w:val="clear" w:color="auto" w:fill="FFFFFF"/>
        </w:rPr>
        <w:t>第五章 驾驶员考核实施</w:t>
      </w:r>
    </w:p>
    <w:p>
      <w:pPr>
        <w:pStyle w:val="6"/>
        <w:keepNext w:val="0"/>
        <w:keepLines w:val="0"/>
        <w:pageBreakBefore w:val="0"/>
        <w:widowControl/>
        <w:shd w:val="clear" w:color="auto"/>
        <w:kinsoku/>
        <w:wordWrap/>
        <w:overflowPunct/>
        <w:topLinePunct w:val="0"/>
        <w:autoSpaceDE/>
        <w:autoSpaceDN/>
        <w:bidi w:val="0"/>
        <w:adjustRightInd/>
        <w:snapToGrid/>
        <w:spacing w:beforeAutospacing="0" w:afterAutospacing="0" w:line="500" w:lineRule="exact"/>
        <w:ind w:left="45" w:right="45" w:firstLine="450"/>
        <w:jc w:val="both"/>
        <w:textAlignment w:val="auto"/>
        <w:rPr>
          <w:rFonts w:ascii="仿宋" w:hAnsi="仿宋" w:eastAsia="仿宋" w:cs="仿宋"/>
          <w:color w:val="auto"/>
          <w:sz w:val="32"/>
          <w:szCs w:val="32"/>
        </w:rPr>
      </w:pPr>
      <w:r>
        <w:rPr>
          <w:rFonts w:hint="eastAsia" w:ascii="仿宋" w:hAnsi="仿宋" w:eastAsia="仿宋" w:cs="仿宋"/>
          <w:color w:val="auto"/>
          <w:sz w:val="32"/>
          <w:szCs w:val="32"/>
          <w:shd w:val="clear" w:color="auto" w:fill="FFFFFF"/>
        </w:rPr>
        <w:t>第二十三条 出租汽车驾驶员服务质量信誉考核工作每年进行一次。</w:t>
      </w:r>
    </w:p>
    <w:p>
      <w:pPr>
        <w:pStyle w:val="6"/>
        <w:keepNext w:val="0"/>
        <w:keepLines w:val="0"/>
        <w:pageBreakBefore w:val="0"/>
        <w:widowControl/>
        <w:shd w:val="clear" w:color="auto"/>
        <w:kinsoku/>
        <w:wordWrap/>
        <w:overflowPunct/>
        <w:topLinePunct w:val="0"/>
        <w:autoSpaceDE/>
        <w:autoSpaceDN/>
        <w:bidi w:val="0"/>
        <w:adjustRightInd/>
        <w:snapToGrid/>
        <w:spacing w:beforeAutospacing="0" w:afterAutospacing="0" w:line="500" w:lineRule="exact"/>
        <w:ind w:left="45" w:right="45" w:firstLine="450"/>
        <w:jc w:val="both"/>
        <w:textAlignment w:val="auto"/>
        <w:rPr>
          <w:rFonts w:hint="eastAsia" w:ascii="仿宋" w:hAnsi="仿宋" w:eastAsia="仿宋" w:cs="仿宋"/>
          <w:color w:val="auto"/>
          <w:sz w:val="32"/>
          <w:szCs w:val="32"/>
          <w:shd w:val="clear" w:color="auto" w:fill="FFFFFF"/>
        </w:rPr>
      </w:pPr>
      <w:r>
        <w:rPr>
          <w:rFonts w:hint="eastAsia" w:ascii="仿宋" w:hAnsi="仿宋" w:eastAsia="仿宋" w:cs="仿宋"/>
          <w:color w:val="auto"/>
          <w:sz w:val="32"/>
          <w:szCs w:val="32"/>
          <w:shd w:val="clear" w:color="auto" w:fill="FFFFFF"/>
        </w:rPr>
        <w:t xml:space="preserve">第二十四条 </w:t>
      </w:r>
      <w:r>
        <w:rPr>
          <w:rFonts w:hint="eastAsia" w:ascii="仿宋" w:hAnsi="仿宋" w:eastAsia="仿宋" w:cs="仿宋"/>
          <w:color w:val="auto"/>
          <w:kern w:val="0"/>
          <w:sz w:val="32"/>
          <w:szCs w:val="32"/>
          <w:shd w:val="clear" w:color="auto" w:fill="FFFFFF"/>
          <w:lang w:val="en-US" w:eastAsia="zh-CN" w:bidi="ar-SA"/>
        </w:rPr>
        <w:t>市交通运输管理部门</w:t>
      </w:r>
      <w:r>
        <w:rPr>
          <w:rFonts w:hint="eastAsia" w:ascii="仿宋" w:hAnsi="仿宋" w:eastAsia="仿宋" w:cs="仿宋"/>
          <w:color w:val="auto"/>
          <w:sz w:val="32"/>
          <w:szCs w:val="32"/>
          <w:shd w:val="clear" w:color="auto" w:fill="FFFFFF"/>
        </w:rPr>
        <w:t>按照《巡游出租车驾驶员服务质量信誉考核评分标准》（见附件3）计分，根据出租汽车驾驶员考核周期内综合得分情况评定服务质量信誉考核等级。</w:t>
      </w:r>
    </w:p>
    <w:p>
      <w:pPr>
        <w:pStyle w:val="6"/>
        <w:keepNext w:val="0"/>
        <w:keepLines w:val="0"/>
        <w:pageBreakBefore w:val="0"/>
        <w:widowControl/>
        <w:shd w:val="clear" w:color="auto"/>
        <w:kinsoku/>
        <w:wordWrap/>
        <w:overflowPunct/>
        <w:topLinePunct w:val="0"/>
        <w:autoSpaceDE/>
        <w:autoSpaceDN/>
        <w:bidi w:val="0"/>
        <w:adjustRightInd/>
        <w:snapToGrid/>
        <w:spacing w:beforeAutospacing="0" w:afterAutospacing="0" w:line="500" w:lineRule="exact"/>
        <w:ind w:left="45" w:right="45" w:firstLine="450"/>
        <w:jc w:val="both"/>
        <w:textAlignment w:val="auto"/>
        <w:rPr>
          <w:rFonts w:ascii="仿宋" w:hAnsi="仿宋" w:eastAsia="仿宋" w:cs="仿宋"/>
          <w:color w:val="auto"/>
          <w:sz w:val="32"/>
          <w:szCs w:val="32"/>
        </w:rPr>
      </w:pPr>
      <w:r>
        <w:rPr>
          <w:rFonts w:hint="eastAsia" w:ascii="仿宋" w:hAnsi="仿宋" w:eastAsia="仿宋" w:cs="仿宋"/>
          <w:color w:val="auto"/>
          <w:sz w:val="32"/>
          <w:szCs w:val="32"/>
          <w:shd w:val="clear" w:color="auto" w:fill="FFFFFF"/>
        </w:rPr>
        <w:t>第二十五条 出租汽车驾驶员一个考核周期届满，该考核周期内的扣分与加分予以清除，不转入下一个考核周期。</w:t>
      </w:r>
    </w:p>
    <w:p>
      <w:pPr>
        <w:pStyle w:val="6"/>
        <w:keepNext w:val="0"/>
        <w:keepLines w:val="0"/>
        <w:pageBreakBefore w:val="0"/>
        <w:widowControl/>
        <w:shd w:val="clear" w:color="auto"/>
        <w:kinsoku/>
        <w:wordWrap/>
        <w:overflowPunct/>
        <w:topLinePunct w:val="0"/>
        <w:autoSpaceDE/>
        <w:autoSpaceDN/>
        <w:bidi w:val="0"/>
        <w:adjustRightInd/>
        <w:snapToGrid/>
        <w:spacing w:beforeAutospacing="0" w:afterAutospacing="0" w:line="500" w:lineRule="exact"/>
        <w:ind w:left="45" w:right="45" w:firstLine="450"/>
        <w:jc w:val="both"/>
        <w:textAlignment w:val="auto"/>
        <w:rPr>
          <w:rFonts w:ascii="仿宋" w:hAnsi="仿宋" w:eastAsia="仿宋" w:cs="仿宋"/>
          <w:color w:val="auto"/>
          <w:sz w:val="32"/>
          <w:szCs w:val="32"/>
        </w:rPr>
      </w:pPr>
      <w:r>
        <w:rPr>
          <w:rFonts w:hint="eastAsia" w:ascii="仿宋" w:hAnsi="仿宋" w:eastAsia="仿宋" w:cs="仿宋"/>
          <w:color w:val="auto"/>
          <w:sz w:val="32"/>
          <w:szCs w:val="32"/>
          <w:shd w:val="clear" w:color="auto" w:fill="FFFFFF"/>
        </w:rPr>
        <w:t>第二十六条 出租汽车驾驶员在考核周期内综合得分计至3分及以下的，</w:t>
      </w:r>
      <w:r>
        <w:rPr>
          <w:rFonts w:hint="eastAsia" w:ascii="仿宋" w:hAnsi="仿宋" w:eastAsia="仿宋" w:cs="仿宋"/>
          <w:color w:val="auto"/>
          <w:sz w:val="32"/>
          <w:szCs w:val="32"/>
          <w:shd w:val="clear" w:color="auto" w:fill="FFFFFF"/>
          <w:lang w:eastAsia="zh-CN"/>
        </w:rPr>
        <w:t>应</w:t>
      </w:r>
      <w:r>
        <w:rPr>
          <w:rFonts w:hint="eastAsia" w:ascii="仿宋" w:hAnsi="仿宋" w:eastAsia="仿宋" w:cs="仿宋"/>
          <w:color w:val="auto"/>
          <w:sz w:val="32"/>
          <w:szCs w:val="32"/>
          <w:shd w:val="clear" w:color="auto" w:fill="FFFFFF"/>
        </w:rPr>
        <w:t>按有关规定接受培训。</w:t>
      </w:r>
    </w:p>
    <w:p>
      <w:pPr>
        <w:pStyle w:val="6"/>
        <w:keepNext w:val="0"/>
        <w:keepLines w:val="0"/>
        <w:pageBreakBefore w:val="0"/>
        <w:widowControl/>
        <w:shd w:val="clear" w:color="auto"/>
        <w:kinsoku/>
        <w:wordWrap/>
        <w:overflowPunct/>
        <w:topLinePunct w:val="0"/>
        <w:autoSpaceDE/>
        <w:autoSpaceDN/>
        <w:bidi w:val="0"/>
        <w:adjustRightInd/>
        <w:snapToGrid/>
        <w:spacing w:beforeAutospacing="0" w:afterAutospacing="0" w:line="500" w:lineRule="exact"/>
        <w:ind w:left="45" w:right="45" w:firstLine="450"/>
        <w:jc w:val="both"/>
        <w:textAlignment w:val="auto"/>
        <w:rPr>
          <w:rFonts w:ascii="仿宋" w:hAnsi="仿宋" w:eastAsia="仿宋" w:cs="仿宋"/>
          <w:color w:val="auto"/>
          <w:sz w:val="32"/>
          <w:szCs w:val="32"/>
        </w:rPr>
      </w:pPr>
      <w:r>
        <w:rPr>
          <w:rFonts w:hint="eastAsia" w:ascii="仿宋" w:hAnsi="仿宋" w:eastAsia="仿宋" w:cs="仿宋"/>
          <w:color w:val="auto"/>
          <w:kern w:val="0"/>
          <w:sz w:val="32"/>
          <w:szCs w:val="32"/>
          <w:shd w:val="clear" w:color="auto" w:fill="FFFFFF"/>
          <w:lang w:val="en-US" w:eastAsia="zh-CN" w:bidi="ar-SA"/>
        </w:rPr>
        <w:t>市交通运输管理部门</w:t>
      </w:r>
      <w:r>
        <w:rPr>
          <w:rFonts w:hint="eastAsia" w:ascii="仿宋" w:hAnsi="仿宋" w:eastAsia="仿宋" w:cs="仿宋"/>
          <w:color w:val="auto"/>
          <w:sz w:val="32"/>
          <w:szCs w:val="32"/>
          <w:shd w:val="clear" w:color="auto" w:fill="FFFFFF"/>
        </w:rPr>
        <w:t>将有关信息录入出租汽车驾驶员数据库，在本次服务质量信誉考核周期内，出租汽车驾驶员服务质量信誉考核等级为Ｂ级。</w:t>
      </w:r>
    </w:p>
    <w:p>
      <w:pPr>
        <w:pStyle w:val="6"/>
        <w:keepNext w:val="0"/>
        <w:keepLines w:val="0"/>
        <w:pageBreakBefore w:val="0"/>
        <w:widowControl/>
        <w:shd w:val="clear" w:color="auto"/>
        <w:kinsoku/>
        <w:wordWrap/>
        <w:overflowPunct/>
        <w:topLinePunct w:val="0"/>
        <w:autoSpaceDE/>
        <w:autoSpaceDN/>
        <w:bidi w:val="0"/>
        <w:adjustRightInd/>
        <w:snapToGrid/>
        <w:spacing w:beforeAutospacing="0" w:afterAutospacing="0" w:line="500" w:lineRule="exact"/>
        <w:ind w:left="45" w:right="45" w:firstLine="450"/>
        <w:jc w:val="both"/>
        <w:textAlignment w:val="auto"/>
        <w:rPr>
          <w:rFonts w:ascii="仿宋" w:hAnsi="仿宋" w:eastAsia="仿宋" w:cs="仿宋"/>
          <w:color w:val="auto"/>
          <w:sz w:val="32"/>
          <w:szCs w:val="32"/>
        </w:rPr>
      </w:pPr>
      <w:r>
        <w:rPr>
          <w:rFonts w:hint="eastAsia" w:ascii="仿宋" w:hAnsi="仿宋" w:eastAsia="仿宋" w:cs="仿宋"/>
          <w:color w:val="auto"/>
          <w:sz w:val="32"/>
          <w:szCs w:val="32"/>
          <w:shd w:val="clear" w:color="auto" w:fill="FFFFFF"/>
        </w:rPr>
        <w:t>第二十七条 对出租汽车驾驶员服务质量信誉考核信息有异议的，可以向</w:t>
      </w:r>
      <w:r>
        <w:rPr>
          <w:rFonts w:hint="eastAsia" w:ascii="仿宋" w:hAnsi="仿宋" w:eastAsia="仿宋" w:cs="仿宋"/>
          <w:color w:val="auto"/>
          <w:kern w:val="0"/>
          <w:sz w:val="32"/>
          <w:szCs w:val="32"/>
          <w:shd w:val="clear" w:color="auto" w:fill="FFFFFF"/>
          <w:lang w:val="en-US" w:eastAsia="zh-CN" w:bidi="ar-SA"/>
        </w:rPr>
        <w:t>市交通运输管理部门</w:t>
      </w:r>
      <w:r>
        <w:rPr>
          <w:rFonts w:hint="eastAsia" w:ascii="仿宋" w:hAnsi="仿宋" w:eastAsia="仿宋" w:cs="仿宋"/>
          <w:color w:val="auto"/>
          <w:sz w:val="32"/>
          <w:szCs w:val="32"/>
          <w:shd w:val="clear" w:color="auto" w:fill="FFFFFF"/>
        </w:rPr>
        <w:t>进行申诉或者举报。</w:t>
      </w:r>
      <w:r>
        <w:rPr>
          <w:rFonts w:hint="eastAsia" w:ascii="仿宋" w:hAnsi="仿宋" w:eastAsia="仿宋" w:cs="仿宋"/>
          <w:color w:val="auto"/>
          <w:kern w:val="0"/>
          <w:sz w:val="32"/>
          <w:szCs w:val="32"/>
          <w:shd w:val="clear" w:color="auto" w:fill="FFFFFF"/>
          <w:lang w:val="en-US" w:eastAsia="zh-CN" w:bidi="ar-SA"/>
        </w:rPr>
        <w:t>市交通运输管理部门可会同行业协会进行</w:t>
      </w:r>
      <w:r>
        <w:rPr>
          <w:rFonts w:hint="eastAsia" w:ascii="仿宋" w:hAnsi="仿宋" w:eastAsia="仿宋" w:cs="仿宋"/>
          <w:color w:val="auto"/>
          <w:sz w:val="32"/>
          <w:szCs w:val="32"/>
          <w:shd w:val="clear" w:color="auto" w:fill="FFFFFF"/>
        </w:rPr>
        <w:t>调查核实</w:t>
      </w:r>
      <w:r>
        <w:rPr>
          <w:rFonts w:hint="eastAsia" w:ascii="仿宋" w:hAnsi="仿宋" w:eastAsia="仿宋" w:cs="仿宋"/>
          <w:color w:val="auto"/>
          <w:sz w:val="32"/>
          <w:szCs w:val="32"/>
          <w:shd w:val="clear" w:color="auto" w:fill="FFFFFF"/>
          <w:lang w:eastAsia="zh-CN"/>
        </w:rPr>
        <w:t>，</w:t>
      </w:r>
      <w:r>
        <w:rPr>
          <w:rFonts w:hint="eastAsia" w:ascii="仿宋" w:hAnsi="仿宋" w:eastAsia="仿宋" w:cs="仿宋"/>
          <w:color w:val="auto"/>
          <w:sz w:val="32"/>
          <w:szCs w:val="32"/>
          <w:shd w:val="clear" w:color="auto" w:fill="FFFFFF"/>
        </w:rPr>
        <w:t>申诉和举报属实的，对驾驶员服务质量信誉考核信息予以更正。</w:t>
      </w:r>
    </w:p>
    <w:p>
      <w:pPr>
        <w:pStyle w:val="6"/>
        <w:keepNext w:val="0"/>
        <w:keepLines w:val="0"/>
        <w:pageBreakBefore w:val="0"/>
        <w:widowControl/>
        <w:shd w:val="clear" w:color="auto"/>
        <w:kinsoku/>
        <w:wordWrap/>
        <w:overflowPunct/>
        <w:topLinePunct w:val="0"/>
        <w:autoSpaceDE/>
        <w:autoSpaceDN/>
        <w:bidi w:val="0"/>
        <w:adjustRightInd/>
        <w:snapToGrid/>
        <w:spacing w:beforeAutospacing="0" w:afterAutospacing="0" w:line="500" w:lineRule="exact"/>
        <w:ind w:left="45" w:right="45" w:firstLine="450"/>
        <w:jc w:val="both"/>
        <w:textAlignment w:val="auto"/>
        <w:rPr>
          <w:rFonts w:ascii="仿宋" w:hAnsi="仿宋" w:eastAsia="仿宋" w:cs="仿宋"/>
          <w:color w:val="auto"/>
          <w:sz w:val="32"/>
          <w:szCs w:val="32"/>
        </w:rPr>
      </w:pPr>
      <w:r>
        <w:rPr>
          <w:rFonts w:hint="eastAsia" w:ascii="仿宋" w:hAnsi="仿宋" w:eastAsia="仿宋" w:cs="仿宋"/>
          <w:color w:val="auto"/>
          <w:sz w:val="32"/>
          <w:szCs w:val="32"/>
          <w:shd w:val="clear" w:color="auto" w:fill="FFFFFF"/>
        </w:rPr>
        <w:t xml:space="preserve">第二十八条 </w:t>
      </w:r>
      <w:r>
        <w:rPr>
          <w:rFonts w:hint="eastAsia" w:ascii="仿宋" w:hAnsi="仿宋" w:eastAsia="仿宋" w:cs="仿宋"/>
          <w:color w:val="auto"/>
          <w:kern w:val="0"/>
          <w:sz w:val="32"/>
          <w:szCs w:val="32"/>
          <w:shd w:val="clear" w:color="auto" w:fill="FFFFFF"/>
          <w:lang w:val="en-US" w:eastAsia="zh-CN" w:bidi="ar-SA"/>
        </w:rPr>
        <w:t>市交通运输管理部门</w:t>
      </w:r>
      <w:r>
        <w:rPr>
          <w:rFonts w:hint="eastAsia" w:ascii="仿宋" w:hAnsi="仿宋" w:eastAsia="仿宋" w:cs="仿宋"/>
          <w:color w:val="auto"/>
          <w:sz w:val="32"/>
          <w:szCs w:val="32"/>
          <w:shd w:val="clear" w:color="auto" w:fill="FFFFFF"/>
        </w:rPr>
        <w:t>、出租汽车企业应当按照相关规定，建立出租汽车驾驶员服务质量信誉档案。</w:t>
      </w:r>
    </w:p>
    <w:p>
      <w:pPr>
        <w:pStyle w:val="6"/>
        <w:keepNext w:val="0"/>
        <w:keepLines w:val="0"/>
        <w:pageBreakBefore w:val="0"/>
        <w:widowControl/>
        <w:shd w:val="clear" w:color="auto"/>
        <w:kinsoku/>
        <w:wordWrap/>
        <w:overflowPunct/>
        <w:topLinePunct w:val="0"/>
        <w:autoSpaceDE/>
        <w:autoSpaceDN/>
        <w:bidi w:val="0"/>
        <w:adjustRightInd/>
        <w:snapToGrid/>
        <w:spacing w:beforeAutospacing="0" w:afterAutospacing="0" w:line="500" w:lineRule="exact"/>
        <w:ind w:left="45" w:right="45" w:firstLine="450"/>
        <w:jc w:val="both"/>
        <w:textAlignment w:val="auto"/>
        <w:rPr>
          <w:rFonts w:ascii="仿宋" w:hAnsi="仿宋" w:eastAsia="仿宋" w:cs="仿宋"/>
          <w:color w:val="auto"/>
          <w:sz w:val="32"/>
          <w:szCs w:val="32"/>
        </w:rPr>
      </w:pPr>
      <w:r>
        <w:rPr>
          <w:rFonts w:hint="eastAsia" w:ascii="仿宋" w:hAnsi="仿宋" w:eastAsia="仿宋" w:cs="仿宋"/>
          <w:color w:val="auto"/>
          <w:sz w:val="32"/>
          <w:szCs w:val="32"/>
          <w:shd w:val="clear" w:color="auto" w:fill="FFFFFF"/>
        </w:rPr>
        <w:t>出租汽车驾驶员服务质量信誉档案应当包括下列内容：</w:t>
      </w:r>
    </w:p>
    <w:p>
      <w:pPr>
        <w:pStyle w:val="6"/>
        <w:keepNext w:val="0"/>
        <w:keepLines w:val="0"/>
        <w:pageBreakBefore w:val="0"/>
        <w:widowControl/>
        <w:shd w:val="clear" w:color="auto"/>
        <w:kinsoku/>
        <w:wordWrap/>
        <w:overflowPunct/>
        <w:topLinePunct w:val="0"/>
        <w:autoSpaceDE/>
        <w:autoSpaceDN/>
        <w:bidi w:val="0"/>
        <w:adjustRightInd/>
        <w:snapToGrid/>
        <w:spacing w:beforeAutospacing="0" w:afterAutospacing="0" w:line="500" w:lineRule="exact"/>
        <w:ind w:left="45" w:right="45" w:firstLine="450"/>
        <w:jc w:val="both"/>
        <w:textAlignment w:val="auto"/>
        <w:rPr>
          <w:rFonts w:hint="eastAsia" w:ascii="仿宋" w:hAnsi="仿宋" w:eastAsia="仿宋" w:cs="仿宋"/>
          <w:color w:val="auto"/>
          <w:sz w:val="32"/>
          <w:szCs w:val="32"/>
          <w:shd w:val="clear" w:color="auto" w:fill="FFFFFF"/>
        </w:rPr>
      </w:pPr>
      <w:r>
        <w:rPr>
          <w:rFonts w:hint="eastAsia" w:ascii="仿宋" w:hAnsi="仿宋" w:eastAsia="仿宋" w:cs="仿宋"/>
          <w:color w:val="auto"/>
          <w:sz w:val="32"/>
          <w:szCs w:val="32"/>
          <w:shd w:val="clear" w:color="auto" w:fill="FFFFFF"/>
        </w:rPr>
        <w:t>（一）基本情况，包括出租汽车驾驶员的姓名、性别、身份证号、住址、联系电话、服务单位、初领驾驶证日期、准驾车型、从业资格证号以及从业资格证件领取、注册和变更记录等情况；</w:t>
      </w:r>
    </w:p>
    <w:p>
      <w:pPr>
        <w:pStyle w:val="6"/>
        <w:keepNext w:val="0"/>
        <w:keepLines w:val="0"/>
        <w:pageBreakBefore w:val="0"/>
        <w:widowControl/>
        <w:shd w:val="clear" w:color="auto"/>
        <w:kinsoku/>
        <w:wordWrap/>
        <w:overflowPunct/>
        <w:topLinePunct w:val="0"/>
        <w:autoSpaceDE/>
        <w:autoSpaceDN/>
        <w:bidi w:val="0"/>
        <w:adjustRightInd/>
        <w:snapToGrid/>
        <w:spacing w:beforeAutospacing="0" w:afterAutospacing="0" w:line="500" w:lineRule="exact"/>
        <w:ind w:left="45" w:right="45" w:firstLine="450"/>
        <w:jc w:val="both"/>
        <w:textAlignment w:val="auto"/>
        <w:rPr>
          <w:rFonts w:hint="eastAsia" w:ascii="仿宋" w:hAnsi="仿宋" w:eastAsia="仿宋" w:cs="仿宋"/>
          <w:color w:val="auto"/>
          <w:sz w:val="32"/>
          <w:szCs w:val="32"/>
          <w:shd w:val="clear" w:color="auto" w:fill="FFFFFF"/>
        </w:rPr>
      </w:pPr>
      <w:r>
        <w:rPr>
          <w:rFonts w:hint="eastAsia" w:ascii="仿宋" w:hAnsi="仿宋" w:eastAsia="仿宋" w:cs="仿宋"/>
          <w:color w:val="auto"/>
          <w:sz w:val="32"/>
          <w:szCs w:val="32"/>
          <w:shd w:val="clear" w:color="auto" w:fill="FFFFFF"/>
        </w:rPr>
        <w:t>（二）遵守法规情况，包括查处出租汽车驾驶员违法行为等情况；</w:t>
      </w:r>
    </w:p>
    <w:p>
      <w:pPr>
        <w:pStyle w:val="6"/>
        <w:keepNext w:val="0"/>
        <w:keepLines w:val="0"/>
        <w:pageBreakBefore w:val="0"/>
        <w:widowControl/>
        <w:shd w:val="clear" w:color="auto"/>
        <w:kinsoku/>
        <w:wordWrap/>
        <w:overflowPunct/>
        <w:topLinePunct w:val="0"/>
        <w:autoSpaceDE/>
        <w:autoSpaceDN/>
        <w:bidi w:val="0"/>
        <w:adjustRightInd/>
        <w:snapToGrid/>
        <w:spacing w:beforeAutospacing="0" w:afterAutospacing="0" w:line="500" w:lineRule="exact"/>
        <w:ind w:left="45" w:right="45" w:firstLine="450"/>
        <w:jc w:val="both"/>
        <w:textAlignment w:val="auto"/>
        <w:rPr>
          <w:rFonts w:hint="eastAsia" w:ascii="仿宋" w:hAnsi="仿宋" w:eastAsia="仿宋" w:cs="仿宋"/>
          <w:color w:val="auto"/>
          <w:sz w:val="32"/>
          <w:szCs w:val="32"/>
          <w:shd w:val="clear" w:color="auto" w:fill="FFFFFF"/>
        </w:rPr>
      </w:pPr>
      <w:r>
        <w:rPr>
          <w:rFonts w:hint="eastAsia" w:ascii="仿宋" w:hAnsi="仿宋" w:eastAsia="仿宋" w:cs="仿宋"/>
          <w:color w:val="auto"/>
          <w:sz w:val="32"/>
          <w:szCs w:val="32"/>
          <w:shd w:val="clear" w:color="auto" w:fill="FFFFFF"/>
        </w:rPr>
        <w:t>（三）安全生产情况，包括交通责任事故的时间、地点、死伤人数、经济损失、交通事故责任认定和处理等情况；</w:t>
      </w:r>
    </w:p>
    <w:p>
      <w:pPr>
        <w:pStyle w:val="6"/>
        <w:keepNext w:val="0"/>
        <w:keepLines w:val="0"/>
        <w:pageBreakBefore w:val="0"/>
        <w:widowControl/>
        <w:shd w:val="clear" w:color="auto"/>
        <w:kinsoku/>
        <w:wordWrap/>
        <w:overflowPunct/>
        <w:topLinePunct w:val="0"/>
        <w:autoSpaceDE/>
        <w:autoSpaceDN/>
        <w:bidi w:val="0"/>
        <w:adjustRightInd/>
        <w:snapToGrid/>
        <w:spacing w:beforeAutospacing="0" w:afterAutospacing="0" w:line="500" w:lineRule="exact"/>
        <w:ind w:left="45" w:right="45" w:firstLine="450"/>
        <w:jc w:val="both"/>
        <w:textAlignment w:val="auto"/>
        <w:rPr>
          <w:rFonts w:hint="eastAsia" w:ascii="仿宋" w:hAnsi="仿宋" w:eastAsia="仿宋" w:cs="仿宋"/>
          <w:color w:val="auto"/>
          <w:sz w:val="32"/>
          <w:szCs w:val="32"/>
          <w:shd w:val="clear" w:color="auto" w:fill="FFFFFF"/>
        </w:rPr>
      </w:pPr>
      <w:r>
        <w:rPr>
          <w:rFonts w:hint="eastAsia" w:ascii="仿宋" w:hAnsi="仿宋" w:eastAsia="仿宋" w:cs="仿宋"/>
          <w:color w:val="auto"/>
          <w:sz w:val="32"/>
          <w:szCs w:val="32"/>
          <w:shd w:val="clear" w:color="auto" w:fill="FFFFFF"/>
        </w:rPr>
        <w:t>（四）经营服务情况，包括乘客投诉、媒体曝光的服务质量事件等情况。</w:t>
      </w:r>
    </w:p>
    <w:p>
      <w:pPr>
        <w:pStyle w:val="6"/>
        <w:keepNext w:val="0"/>
        <w:keepLines w:val="0"/>
        <w:pageBreakBefore w:val="0"/>
        <w:widowControl/>
        <w:shd w:val="clear" w:color="auto"/>
        <w:kinsoku/>
        <w:wordWrap/>
        <w:overflowPunct/>
        <w:topLinePunct w:val="0"/>
        <w:autoSpaceDE/>
        <w:autoSpaceDN/>
        <w:bidi w:val="0"/>
        <w:adjustRightInd/>
        <w:snapToGrid/>
        <w:spacing w:beforeAutospacing="0" w:afterAutospacing="0" w:line="500" w:lineRule="exact"/>
        <w:ind w:left="45" w:right="45" w:firstLine="450"/>
        <w:jc w:val="center"/>
        <w:textAlignment w:val="auto"/>
        <w:rPr>
          <w:rFonts w:ascii="仿宋" w:hAnsi="仿宋" w:eastAsia="仿宋" w:cs="仿宋"/>
          <w:b/>
          <w:bCs/>
          <w:color w:val="auto"/>
          <w:sz w:val="32"/>
          <w:szCs w:val="32"/>
          <w:shd w:val="clear" w:color="auto" w:fill="FFFFFF"/>
        </w:rPr>
      </w:pPr>
    </w:p>
    <w:p>
      <w:pPr>
        <w:pStyle w:val="6"/>
        <w:keepNext w:val="0"/>
        <w:keepLines w:val="0"/>
        <w:pageBreakBefore w:val="0"/>
        <w:widowControl/>
        <w:shd w:val="clear" w:color="auto"/>
        <w:kinsoku/>
        <w:wordWrap/>
        <w:overflowPunct/>
        <w:topLinePunct w:val="0"/>
        <w:autoSpaceDE/>
        <w:autoSpaceDN/>
        <w:bidi w:val="0"/>
        <w:adjustRightInd/>
        <w:snapToGrid/>
        <w:spacing w:beforeAutospacing="0" w:afterAutospacing="0" w:line="500" w:lineRule="exact"/>
        <w:ind w:left="45" w:right="45" w:firstLine="450"/>
        <w:jc w:val="center"/>
        <w:textAlignment w:val="auto"/>
        <w:rPr>
          <w:rFonts w:ascii="仿宋" w:hAnsi="仿宋" w:eastAsia="仿宋" w:cs="仿宋"/>
          <w:b/>
          <w:bCs/>
          <w:color w:val="auto"/>
          <w:sz w:val="32"/>
          <w:szCs w:val="32"/>
        </w:rPr>
      </w:pPr>
      <w:r>
        <w:rPr>
          <w:rFonts w:hint="eastAsia" w:ascii="仿宋" w:hAnsi="仿宋" w:eastAsia="仿宋" w:cs="仿宋"/>
          <w:b/>
          <w:bCs/>
          <w:color w:val="auto"/>
          <w:sz w:val="32"/>
          <w:szCs w:val="32"/>
          <w:shd w:val="clear" w:color="auto" w:fill="FFFFFF"/>
        </w:rPr>
        <w:t>第六章 奖惩措施</w:t>
      </w:r>
    </w:p>
    <w:p>
      <w:pPr>
        <w:pStyle w:val="6"/>
        <w:keepNext w:val="0"/>
        <w:keepLines w:val="0"/>
        <w:pageBreakBefore w:val="0"/>
        <w:widowControl/>
        <w:shd w:val="clear" w:color="auto"/>
        <w:kinsoku/>
        <w:wordWrap/>
        <w:overflowPunct/>
        <w:topLinePunct w:val="0"/>
        <w:autoSpaceDE/>
        <w:autoSpaceDN/>
        <w:bidi w:val="0"/>
        <w:adjustRightInd/>
        <w:snapToGrid/>
        <w:spacing w:beforeAutospacing="0" w:afterAutospacing="0" w:line="500" w:lineRule="exact"/>
        <w:ind w:left="45" w:right="45" w:firstLine="450"/>
        <w:jc w:val="both"/>
        <w:textAlignment w:val="auto"/>
        <w:rPr>
          <w:rFonts w:ascii="仿宋" w:hAnsi="仿宋" w:eastAsia="仿宋" w:cs="仿宋"/>
          <w:color w:val="auto"/>
          <w:sz w:val="32"/>
          <w:szCs w:val="32"/>
        </w:rPr>
      </w:pPr>
      <w:r>
        <w:rPr>
          <w:rFonts w:hint="eastAsia" w:ascii="仿宋" w:hAnsi="仿宋" w:eastAsia="仿宋" w:cs="仿宋"/>
          <w:color w:val="auto"/>
          <w:sz w:val="32"/>
          <w:szCs w:val="32"/>
          <w:shd w:val="clear" w:color="auto" w:fill="FFFFFF"/>
        </w:rPr>
        <w:t xml:space="preserve">第二十九条 </w:t>
      </w:r>
      <w:r>
        <w:rPr>
          <w:rFonts w:hint="eastAsia" w:ascii="仿宋" w:hAnsi="仿宋" w:eastAsia="仿宋" w:cs="仿宋"/>
          <w:color w:val="auto"/>
          <w:kern w:val="0"/>
          <w:sz w:val="32"/>
          <w:szCs w:val="32"/>
          <w:shd w:val="clear" w:color="auto" w:fill="FFFFFF"/>
          <w:lang w:val="en-US" w:eastAsia="zh-CN" w:bidi="ar-SA"/>
        </w:rPr>
        <w:t>市交通运输管理部门可</w:t>
      </w:r>
      <w:r>
        <w:rPr>
          <w:rFonts w:hint="eastAsia" w:ascii="仿宋" w:hAnsi="仿宋" w:eastAsia="仿宋" w:cs="仿宋"/>
          <w:color w:val="auto"/>
          <w:sz w:val="32"/>
          <w:szCs w:val="32"/>
          <w:shd w:val="clear" w:color="auto" w:fill="FFFFFF"/>
        </w:rPr>
        <w:t>建立出租汽车服务质量信誉公共信息平台，并通过本部门网站</w:t>
      </w:r>
      <w:r>
        <w:rPr>
          <w:rFonts w:hint="eastAsia" w:ascii="仿宋" w:hAnsi="仿宋" w:eastAsia="仿宋" w:cs="仿宋"/>
          <w:color w:val="auto"/>
          <w:sz w:val="32"/>
          <w:szCs w:val="32"/>
          <w:shd w:val="clear" w:color="auto" w:fill="FFFFFF"/>
          <w:lang w:val="en-US" w:eastAsia="zh-CN"/>
        </w:rPr>
        <w:t>或</w:t>
      </w:r>
      <w:r>
        <w:rPr>
          <w:rFonts w:hint="eastAsia" w:ascii="仿宋" w:hAnsi="仿宋" w:eastAsia="仿宋" w:cs="仿宋"/>
          <w:color w:val="auto"/>
          <w:sz w:val="32"/>
          <w:szCs w:val="32"/>
          <w:shd w:val="clear" w:color="auto" w:fill="FFFFFF"/>
        </w:rPr>
        <w:t>社会信用体系网络</w:t>
      </w:r>
      <w:r>
        <w:rPr>
          <w:rFonts w:hint="eastAsia" w:ascii="仿宋" w:hAnsi="仿宋" w:eastAsia="仿宋" w:cs="仿宋"/>
          <w:color w:val="auto"/>
          <w:sz w:val="32"/>
          <w:szCs w:val="32"/>
          <w:shd w:val="clear" w:color="auto" w:fill="FFFFFF"/>
          <w:lang w:val="en-US" w:eastAsia="zh-CN"/>
        </w:rPr>
        <w:t>等</w:t>
      </w:r>
      <w:r>
        <w:rPr>
          <w:rFonts w:hint="eastAsia" w:ascii="仿宋" w:hAnsi="仿宋" w:eastAsia="仿宋" w:cs="仿宋"/>
          <w:color w:val="auto"/>
          <w:sz w:val="32"/>
          <w:szCs w:val="32"/>
          <w:shd w:val="clear" w:color="auto" w:fill="FFFFFF"/>
        </w:rPr>
        <w:t>其他方式及时公布出租汽车企业和驾驶员服务质量信誉考核结果，方便查询。</w:t>
      </w:r>
    </w:p>
    <w:p>
      <w:pPr>
        <w:pStyle w:val="6"/>
        <w:keepNext w:val="0"/>
        <w:keepLines w:val="0"/>
        <w:pageBreakBefore w:val="0"/>
        <w:widowControl/>
        <w:shd w:val="clear" w:color="auto"/>
        <w:kinsoku/>
        <w:wordWrap/>
        <w:overflowPunct/>
        <w:topLinePunct w:val="0"/>
        <w:autoSpaceDE/>
        <w:autoSpaceDN/>
        <w:bidi w:val="0"/>
        <w:adjustRightInd/>
        <w:snapToGrid/>
        <w:spacing w:beforeAutospacing="0" w:afterAutospacing="0" w:line="500" w:lineRule="exact"/>
        <w:ind w:left="45" w:right="45" w:firstLine="450"/>
        <w:jc w:val="both"/>
        <w:textAlignment w:val="auto"/>
        <w:rPr>
          <w:rFonts w:ascii="仿宋" w:hAnsi="仿宋" w:eastAsia="仿宋" w:cs="仿宋"/>
          <w:color w:val="auto"/>
          <w:sz w:val="32"/>
          <w:szCs w:val="32"/>
        </w:rPr>
      </w:pPr>
      <w:r>
        <w:rPr>
          <w:rFonts w:hint="eastAsia" w:ascii="仿宋" w:hAnsi="仿宋" w:eastAsia="仿宋" w:cs="仿宋"/>
          <w:color w:val="auto"/>
          <w:sz w:val="32"/>
          <w:szCs w:val="32"/>
          <w:shd w:val="clear" w:color="auto" w:fill="FFFFFF"/>
        </w:rPr>
        <w:t xml:space="preserve">第三十条 </w:t>
      </w:r>
      <w:r>
        <w:rPr>
          <w:rFonts w:hint="eastAsia" w:ascii="仿宋" w:hAnsi="仿宋" w:eastAsia="仿宋" w:cs="仿宋"/>
          <w:color w:val="auto"/>
          <w:kern w:val="0"/>
          <w:sz w:val="32"/>
          <w:szCs w:val="32"/>
          <w:shd w:val="clear" w:color="auto" w:fill="FFFFFF"/>
          <w:lang w:val="en-US" w:eastAsia="zh-CN" w:bidi="ar-SA"/>
        </w:rPr>
        <w:t>市交通运输管理部门、市交通综合执法支队</w:t>
      </w:r>
      <w:r>
        <w:rPr>
          <w:rFonts w:hint="eastAsia" w:ascii="仿宋" w:hAnsi="仿宋" w:eastAsia="仿宋" w:cs="仿宋"/>
          <w:color w:val="auto"/>
          <w:sz w:val="32"/>
          <w:szCs w:val="32"/>
          <w:shd w:val="clear" w:color="auto" w:fill="FFFFFF"/>
        </w:rPr>
        <w:t>、各区交通行政管理部门强化出租汽车市场监管，充分利用12328热线电话等多种途径，建立出租汽车企业、驾驶员服务质量信誉信息收集制度。</w:t>
      </w:r>
    </w:p>
    <w:p>
      <w:pPr>
        <w:pStyle w:val="6"/>
        <w:keepNext w:val="0"/>
        <w:keepLines w:val="0"/>
        <w:pageBreakBefore w:val="0"/>
        <w:widowControl/>
        <w:shd w:val="clear" w:color="auto"/>
        <w:kinsoku/>
        <w:wordWrap/>
        <w:overflowPunct/>
        <w:topLinePunct w:val="0"/>
        <w:autoSpaceDE/>
        <w:autoSpaceDN/>
        <w:bidi w:val="0"/>
        <w:adjustRightInd/>
        <w:snapToGrid/>
        <w:spacing w:beforeAutospacing="0" w:afterAutospacing="0" w:line="500" w:lineRule="exact"/>
        <w:ind w:left="45" w:right="45" w:firstLine="450"/>
        <w:jc w:val="both"/>
        <w:textAlignment w:val="auto"/>
        <w:rPr>
          <w:rFonts w:ascii="仿宋" w:hAnsi="仿宋" w:eastAsia="仿宋" w:cs="仿宋"/>
          <w:color w:val="auto"/>
          <w:sz w:val="32"/>
          <w:szCs w:val="32"/>
        </w:rPr>
      </w:pPr>
      <w:r>
        <w:rPr>
          <w:rFonts w:hint="eastAsia" w:ascii="仿宋" w:hAnsi="仿宋" w:eastAsia="仿宋" w:cs="仿宋"/>
          <w:color w:val="auto"/>
          <w:kern w:val="0"/>
          <w:sz w:val="32"/>
          <w:szCs w:val="32"/>
          <w:shd w:val="clear" w:color="auto" w:fill="FFFFFF"/>
          <w:lang w:val="en-US" w:eastAsia="zh-CN" w:bidi="ar-SA"/>
        </w:rPr>
        <w:t>市交通运输管理部门可</w:t>
      </w:r>
      <w:r>
        <w:rPr>
          <w:rFonts w:hint="eastAsia" w:ascii="仿宋" w:hAnsi="仿宋" w:eastAsia="仿宋" w:cs="仿宋"/>
          <w:color w:val="auto"/>
          <w:sz w:val="32"/>
          <w:szCs w:val="32"/>
          <w:shd w:val="clear" w:color="auto" w:fill="FFFFFF"/>
        </w:rPr>
        <w:t>通过信息系统及时记录和更新企业、驾驶员服务质量信誉信息，并建立与</w:t>
      </w:r>
      <w:r>
        <w:rPr>
          <w:rFonts w:hint="eastAsia" w:ascii="仿宋" w:hAnsi="仿宋" w:eastAsia="仿宋" w:cs="仿宋"/>
          <w:color w:val="auto"/>
          <w:sz w:val="32"/>
          <w:szCs w:val="32"/>
          <w:shd w:val="clear" w:color="auto" w:fill="FFFFFF"/>
          <w:lang w:val="en-US" w:eastAsia="zh-CN"/>
        </w:rPr>
        <w:t>行业协会等</w:t>
      </w:r>
      <w:r>
        <w:rPr>
          <w:rFonts w:hint="eastAsia" w:ascii="仿宋" w:hAnsi="仿宋" w:eastAsia="仿宋" w:cs="仿宋"/>
          <w:color w:val="auto"/>
          <w:sz w:val="32"/>
          <w:szCs w:val="32"/>
          <w:shd w:val="clear" w:color="auto" w:fill="FFFFFF"/>
        </w:rPr>
        <w:t>其他部门的信息共享机制。</w:t>
      </w:r>
    </w:p>
    <w:p>
      <w:pPr>
        <w:pStyle w:val="6"/>
        <w:keepNext w:val="0"/>
        <w:keepLines w:val="0"/>
        <w:pageBreakBefore w:val="0"/>
        <w:widowControl/>
        <w:shd w:val="clear" w:color="auto"/>
        <w:kinsoku/>
        <w:wordWrap/>
        <w:overflowPunct/>
        <w:topLinePunct w:val="0"/>
        <w:autoSpaceDE/>
        <w:autoSpaceDN/>
        <w:bidi w:val="0"/>
        <w:adjustRightInd/>
        <w:snapToGrid/>
        <w:spacing w:beforeAutospacing="0" w:afterAutospacing="0" w:line="500" w:lineRule="exact"/>
        <w:ind w:left="45" w:right="45" w:firstLine="450"/>
        <w:jc w:val="both"/>
        <w:textAlignment w:val="auto"/>
        <w:rPr>
          <w:rFonts w:ascii="仿宋" w:hAnsi="仿宋" w:eastAsia="仿宋" w:cs="仿宋"/>
          <w:color w:val="auto"/>
          <w:sz w:val="32"/>
          <w:szCs w:val="32"/>
        </w:rPr>
      </w:pPr>
      <w:r>
        <w:rPr>
          <w:rFonts w:hint="eastAsia" w:ascii="仿宋" w:hAnsi="仿宋" w:eastAsia="仿宋" w:cs="仿宋"/>
          <w:color w:val="auto"/>
          <w:sz w:val="32"/>
          <w:szCs w:val="32"/>
          <w:shd w:val="clear" w:color="auto" w:fill="FFFFFF"/>
        </w:rPr>
        <w:t xml:space="preserve">第三十一条 </w:t>
      </w:r>
      <w:r>
        <w:rPr>
          <w:rFonts w:hint="eastAsia" w:ascii="仿宋" w:hAnsi="仿宋" w:eastAsia="仿宋" w:cs="仿宋"/>
          <w:color w:val="auto"/>
          <w:kern w:val="0"/>
          <w:sz w:val="32"/>
          <w:szCs w:val="32"/>
          <w:shd w:val="clear" w:color="auto" w:fill="FFFFFF"/>
          <w:lang w:val="en-US" w:eastAsia="zh-CN" w:bidi="ar-SA"/>
        </w:rPr>
        <w:t>市交通运输管理部门</w:t>
      </w:r>
      <w:r>
        <w:rPr>
          <w:rFonts w:hint="eastAsia" w:ascii="仿宋" w:hAnsi="仿宋" w:eastAsia="仿宋" w:cs="仿宋"/>
          <w:color w:val="auto"/>
          <w:sz w:val="32"/>
          <w:szCs w:val="32"/>
          <w:shd w:val="clear" w:color="auto" w:fill="FFFFFF"/>
        </w:rPr>
        <w:t>将出租汽车企业服务质量信誉考核结果作为配置巡游车经营权或延续巡游出租车企业经营许可的重要依据，并按以下规定执行：</w:t>
      </w:r>
    </w:p>
    <w:p>
      <w:pPr>
        <w:pStyle w:val="6"/>
        <w:keepNext w:val="0"/>
        <w:keepLines w:val="0"/>
        <w:pageBreakBefore w:val="0"/>
        <w:widowControl/>
        <w:numPr>
          <w:ilvl w:val="0"/>
          <w:numId w:val="2"/>
        </w:numPr>
        <w:shd w:val="clear" w:color="auto"/>
        <w:kinsoku/>
        <w:wordWrap/>
        <w:overflowPunct/>
        <w:topLinePunct w:val="0"/>
        <w:autoSpaceDE/>
        <w:autoSpaceDN/>
        <w:bidi w:val="0"/>
        <w:adjustRightInd/>
        <w:snapToGrid/>
        <w:spacing w:beforeAutospacing="0" w:afterAutospacing="0" w:line="500" w:lineRule="exact"/>
        <w:ind w:left="45" w:right="45" w:firstLine="450"/>
        <w:jc w:val="left"/>
        <w:textAlignment w:val="auto"/>
        <w:rPr>
          <w:rFonts w:hint="eastAsia" w:ascii="仿宋" w:hAnsi="仿宋" w:eastAsia="仿宋" w:cs="仿宋"/>
          <w:color w:val="auto"/>
          <w:sz w:val="32"/>
          <w:szCs w:val="32"/>
          <w:shd w:val="clear" w:color="auto" w:fill="FFFFFF"/>
        </w:rPr>
      </w:pPr>
      <w:r>
        <w:rPr>
          <w:rFonts w:hint="eastAsia" w:ascii="仿宋" w:hAnsi="仿宋" w:eastAsia="仿宋" w:cs="仿宋"/>
          <w:color w:val="auto"/>
          <w:sz w:val="32"/>
          <w:szCs w:val="32"/>
          <w:shd w:val="clear" w:color="auto" w:fill="FFFFFF"/>
        </w:rPr>
        <w:t>对近三年服务质量信誉考核等级连续被评为AAA级及以上的巡游车企业，在申请新增巡游车经营权时，可优先考虑，或在巡游车经营权服务质量招投标时予以加分；</w:t>
      </w:r>
    </w:p>
    <w:p>
      <w:pPr>
        <w:pStyle w:val="6"/>
        <w:keepNext w:val="0"/>
        <w:keepLines w:val="0"/>
        <w:pageBreakBefore w:val="0"/>
        <w:widowControl/>
        <w:numPr>
          <w:ilvl w:val="0"/>
          <w:numId w:val="0"/>
        </w:numPr>
        <w:shd w:val="clear" w:color="auto"/>
        <w:kinsoku/>
        <w:wordWrap/>
        <w:overflowPunct/>
        <w:topLinePunct w:val="0"/>
        <w:autoSpaceDE/>
        <w:autoSpaceDN/>
        <w:bidi w:val="0"/>
        <w:adjustRightInd/>
        <w:snapToGrid/>
        <w:spacing w:beforeAutospacing="0" w:afterAutospacing="0" w:line="500" w:lineRule="exact"/>
        <w:ind w:right="45" w:rightChars="0" w:firstLine="640" w:firstLineChars="200"/>
        <w:jc w:val="left"/>
        <w:textAlignment w:val="auto"/>
        <w:rPr>
          <w:rFonts w:ascii="仿宋" w:hAnsi="仿宋" w:eastAsia="仿宋" w:cs="仿宋"/>
          <w:color w:val="auto"/>
          <w:sz w:val="32"/>
          <w:szCs w:val="32"/>
        </w:rPr>
      </w:pPr>
      <w:r>
        <w:rPr>
          <w:rFonts w:hint="eastAsia" w:ascii="仿宋" w:hAnsi="仿宋" w:eastAsia="仿宋" w:cs="仿宋"/>
          <w:color w:val="auto"/>
          <w:sz w:val="32"/>
          <w:szCs w:val="32"/>
          <w:shd w:val="clear" w:color="auto" w:fill="FFFFFF"/>
        </w:rPr>
        <w:t>（二）对近三年服务质量信誉考核等级连续被评为AA级及以上的出租汽车企业，在申请巡游车经营权延续经营，或申请延续网约车经营许可时，在符合法定条件下，可优先予以批准；</w:t>
      </w:r>
    </w:p>
    <w:p>
      <w:pPr>
        <w:keepNext w:val="0"/>
        <w:keepLines w:val="0"/>
        <w:pageBreakBefore w:val="0"/>
        <w:shd w:val="clear"/>
        <w:kinsoku/>
        <w:wordWrap/>
        <w:overflowPunct/>
        <w:topLinePunct w:val="0"/>
        <w:autoSpaceDE/>
        <w:autoSpaceDN/>
        <w:bidi w:val="0"/>
        <w:adjustRightInd/>
        <w:snapToGrid/>
        <w:spacing w:line="500" w:lineRule="exact"/>
        <w:ind w:firstLine="640" w:firstLineChars="200"/>
        <w:textAlignment w:val="auto"/>
        <w:rPr>
          <w:rFonts w:ascii="仿宋_GB2312" w:hAnsi="黑体" w:eastAsia="仿宋_GB2312"/>
          <w:color w:val="auto"/>
          <w:sz w:val="32"/>
          <w:szCs w:val="32"/>
        </w:rPr>
      </w:pPr>
      <w:r>
        <w:rPr>
          <w:rFonts w:hint="eastAsia" w:ascii="仿宋" w:hAnsi="仿宋" w:eastAsia="仿宋" w:cs="仿宋"/>
          <w:color w:val="auto"/>
          <w:sz w:val="32"/>
          <w:szCs w:val="32"/>
          <w:shd w:val="clear" w:color="auto" w:fill="FFFFFF"/>
        </w:rPr>
        <w:t>（三）</w:t>
      </w:r>
      <w:r>
        <w:rPr>
          <w:rFonts w:hint="eastAsia" w:ascii="仿宋_GB2312" w:hAnsi="黑体" w:eastAsia="仿宋_GB2312"/>
          <w:color w:val="auto"/>
          <w:sz w:val="32"/>
          <w:szCs w:val="32"/>
        </w:rPr>
        <w:t>对年度服务质量信誉考核等级评定为B级或者连续二年为</w:t>
      </w:r>
      <w:r>
        <w:rPr>
          <w:rFonts w:hint="eastAsia" w:ascii="仿宋" w:hAnsi="仿宋" w:eastAsia="仿宋" w:cs="仿宋"/>
          <w:color w:val="auto"/>
          <w:sz w:val="32"/>
          <w:szCs w:val="32"/>
          <w:shd w:val="clear" w:color="auto" w:fill="FFFFFF"/>
        </w:rPr>
        <w:t>A级</w:t>
      </w:r>
      <w:r>
        <w:rPr>
          <w:rFonts w:hint="eastAsia" w:ascii="仿宋_GB2312" w:hAnsi="黑体" w:eastAsia="仿宋_GB2312"/>
          <w:color w:val="auto"/>
          <w:sz w:val="32"/>
          <w:szCs w:val="32"/>
        </w:rPr>
        <w:t>的</w:t>
      </w:r>
      <w:r>
        <w:rPr>
          <w:rFonts w:hint="eastAsia" w:ascii="仿宋_GB2312" w:hAnsi="黑体" w:eastAsia="仿宋_GB2312"/>
          <w:color w:val="auto"/>
          <w:kern w:val="0"/>
          <w:sz w:val="32"/>
          <w:szCs w:val="32"/>
          <w:lang w:bidi="ar"/>
        </w:rPr>
        <w:t>巡游车企业</w:t>
      </w:r>
      <w:r>
        <w:rPr>
          <w:rFonts w:hint="eastAsia" w:ascii="仿宋_GB2312" w:hAnsi="黑体" w:eastAsia="仿宋_GB2312"/>
          <w:color w:val="auto"/>
          <w:sz w:val="32"/>
          <w:szCs w:val="32"/>
        </w:rPr>
        <w:t>，收回其百分之十的车辆经营权，吊销相应车辆的巡游车道路运输证；</w:t>
      </w:r>
    </w:p>
    <w:p>
      <w:pPr>
        <w:pStyle w:val="6"/>
        <w:keepNext w:val="0"/>
        <w:keepLines w:val="0"/>
        <w:pageBreakBefore w:val="0"/>
        <w:widowControl/>
        <w:shd w:val="clear" w:color="auto"/>
        <w:kinsoku/>
        <w:wordWrap/>
        <w:overflowPunct/>
        <w:topLinePunct w:val="0"/>
        <w:autoSpaceDE/>
        <w:autoSpaceDN/>
        <w:bidi w:val="0"/>
        <w:adjustRightInd/>
        <w:snapToGrid/>
        <w:spacing w:beforeAutospacing="0" w:afterAutospacing="0" w:line="500" w:lineRule="exact"/>
        <w:ind w:left="45" w:right="45" w:firstLine="450"/>
        <w:jc w:val="both"/>
        <w:textAlignment w:val="auto"/>
        <w:rPr>
          <w:rFonts w:hint="eastAsia" w:ascii="仿宋_GB2312" w:hAnsi="黑体" w:eastAsia="仿宋_GB2312"/>
          <w:color w:val="auto"/>
          <w:sz w:val="32"/>
          <w:szCs w:val="32"/>
        </w:rPr>
      </w:pPr>
      <w:r>
        <w:rPr>
          <w:rFonts w:hint="eastAsia" w:ascii="仿宋" w:hAnsi="仿宋" w:eastAsia="仿宋" w:cs="仿宋"/>
          <w:color w:val="auto"/>
          <w:sz w:val="32"/>
          <w:szCs w:val="32"/>
          <w:shd w:val="clear" w:color="auto" w:fill="FFFFFF"/>
        </w:rPr>
        <w:t>（四）对</w:t>
      </w:r>
      <w:r>
        <w:rPr>
          <w:rFonts w:hint="eastAsia" w:ascii="仿宋_GB2312" w:hAnsi="黑体" w:eastAsia="仿宋_GB2312"/>
          <w:color w:val="auto"/>
          <w:sz w:val="32"/>
          <w:szCs w:val="32"/>
        </w:rPr>
        <w:t>连续二年服务质量信誉考核等级评定为B级的</w:t>
      </w:r>
      <w:r>
        <w:rPr>
          <w:rFonts w:hint="eastAsia" w:ascii="仿宋_GB2312" w:hAnsi="黑体" w:eastAsia="仿宋_GB2312" w:cstheme="minorBidi"/>
          <w:color w:val="auto"/>
          <w:sz w:val="32"/>
          <w:szCs w:val="32"/>
          <w:lang w:bidi="ar"/>
        </w:rPr>
        <w:t>巡游车企业</w:t>
      </w:r>
      <w:r>
        <w:rPr>
          <w:rFonts w:hint="eastAsia" w:ascii="仿宋_GB2312" w:hAnsi="黑体" w:eastAsia="仿宋_GB2312"/>
          <w:color w:val="auto"/>
          <w:sz w:val="32"/>
          <w:szCs w:val="32"/>
        </w:rPr>
        <w:t>，收回全部车辆经营权，吊销其巡游车道路运输经营许可证和道路运输证；</w:t>
      </w:r>
    </w:p>
    <w:p>
      <w:pPr>
        <w:pStyle w:val="6"/>
        <w:keepNext w:val="0"/>
        <w:keepLines w:val="0"/>
        <w:pageBreakBefore w:val="0"/>
        <w:widowControl/>
        <w:shd w:val="clear" w:color="auto"/>
        <w:kinsoku/>
        <w:wordWrap/>
        <w:overflowPunct/>
        <w:topLinePunct w:val="0"/>
        <w:autoSpaceDE/>
        <w:autoSpaceDN/>
        <w:bidi w:val="0"/>
        <w:adjustRightInd/>
        <w:snapToGrid/>
        <w:spacing w:beforeAutospacing="0" w:afterAutospacing="0" w:line="500" w:lineRule="exact"/>
        <w:ind w:left="45" w:right="45" w:firstLine="450"/>
        <w:jc w:val="both"/>
        <w:textAlignment w:val="auto"/>
        <w:rPr>
          <w:rFonts w:hint="eastAsia" w:ascii="仿宋_GB2312" w:hAnsi="黑体" w:eastAsia="仿宋"/>
          <w:color w:val="auto"/>
          <w:sz w:val="32"/>
          <w:szCs w:val="32"/>
          <w:lang w:val="en-US" w:eastAsia="zh-CN"/>
        </w:rPr>
      </w:pPr>
      <w:r>
        <w:rPr>
          <w:rFonts w:hint="eastAsia" w:ascii="仿宋" w:hAnsi="仿宋" w:eastAsia="仿宋" w:cs="仿宋"/>
          <w:color w:val="auto"/>
          <w:sz w:val="32"/>
          <w:szCs w:val="32"/>
          <w:shd w:val="clear" w:color="auto" w:fill="FFFFFF"/>
        </w:rPr>
        <w:t>（</w:t>
      </w:r>
      <w:r>
        <w:rPr>
          <w:rFonts w:hint="eastAsia" w:ascii="仿宋" w:hAnsi="仿宋" w:eastAsia="仿宋" w:cs="仿宋"/>
          <w:color w:val="auto"/>
          <w:sz w:val="32"/>
          <w:szCs w:val="32"/>
          <w:shd w:val="clear" w:color="auto" w:fill="FFFFFF"/>
          <w:lang w:val="en-US" w:eastAsia="zh-CN"/>
        </w:rPr>
        <w:t>五</w:t>
      </w:r>
      <w:r>
        <w:rPr>
          <w:rFonts w:hint="eastAsia" w:ascii="仿宋" w:hAnsi="仿宋" w:eastAsia="仿宋" w:cs="仿宋"/>
          <w:color w:val="auto"/>
          <w:sz w:val="32"/>
          <w:szCs w:val="32"/>
          <w:shd w:val="clear" w:color="auto" w:fill="FFFFFF"/>
        </w:rPr>
        <w:t>）</w:t>
      </w:r>
      <w:r>
        <w:rPr>
          <w:rFonts w:hint="eastAsia" w:ascii="仿宋" w:hAnsi="仿宋" w:eastAsia="仿宋" w:cs="仿宋"/>
          <w:color w:val="auto"/>
          <w:sz w:val="32"/>
          <w:szCs w:val="32"/>
          <w:shd w:val="clear" w:color="auto" w:fill="FFFFFF"/>
          <w:lang w:val="en-US" w:eastAsia="zh-CN"/>
        </w:rPr>
        <w:t>收回的车辆经营权，根据《武汉市客运出租汽车管理条例》，报市人民政府批准，奖励给考核等级在AAA级以上且排名前十的优秀经营</w:t>
      </w:r>
      <w:r>
        <w:rPr>
          <w:rFonts w:hint="eastAsia" w:ascii="仿宋" w:hAnsi="仿宋" w:eastAsia="仿宋" w:cs="仿宋"/>
          <w:color w:val="auto"/>
          <w:sz w:val="32"/>
          <w:szCs w:val="32"/>
          <w:shd w:val="clear" w:color="auto" w:fill="FFFFFF"/>
        </w:rPr>
        <w:t>企业</w:t>
      </w:r>
      <w:r>
        <w:rPr>
          <w:rFonts w:hint="eastAsia" w:ascii="仿宋_GB2312" w:hAnsi="黑体" w:eastAsia="仿宋_GB2312"/>
          <w:color w:val="auto"/>
          <w:sz w:val="32"/>
          <w:szCs w:val="32"/>
        </w:rPr>
        <w:t>；</w:t>
      </w:r>
    </w:p>
    <w:p>
      <w:pPr>
        <w:pStyle w:val="6"/>
        <w:keepNext w:val="0"/>
        <w:keepLines w:val="0"/>
        <w:pageBreakBefore w:val="0"/>
        <w:widowControl/>
        <w:shd w:val="clear" w:color="auto"/>
        <w:kinsoku/>
        <w:wordWrap/>
        <w:overflowPunct/>
        <w:topLinePunct w:val="0"/>
        <w:autoSpaceDE/>
        <w:autoSpaceDN/>
        <w:bidi w:val="0"/>
        <w:adjustRightInd/>
        <w:snapToGrid/>
        <w:spacing w:beforeAutospacing="0" w:afterAutospacing="0" w:line="500" w:lineRule="exact"/>
        <w:ind w:left="45" w:right="45" w:firstLine="450"/>
        <w:jc w:val="both"/>
        <w:textAlignment w:val="auto"/>
        <w:rPr>
          <w:rFonts w:ascii="仿宋" w:hAnsi="仿宋" w:eastAsia="仿宋" w:cs="仿宋"/>
          <w:color w:val="auto"/>
          <w:sz w:val="32"/>
          <w:szCs w:val="32"/>
        </w:rPr>
      </w:pPr>
      <w:r>
        <w:rPr>
          <w:rFonts w:hint="eastAsia" w:ascii="仿宋" w:hAnsi="仿宋" w:eastAsia="仿宋" w:cs="仿宋"/>
          <w:color w:val="auto"/>
          <w:sz w:val="32"/>
          <w:szCs w:val="32"/>
          <w:shd w:val="clear" w:color="auto" w:fill="FFFFFF"/>
        </w:rPr>
        <w:t>（</w:t>
      </w:r>
      <w:r>
        <w:rPr>
          <w:rFonts w:hint="eastAsia" w:ascii="仿宋" w:hAnsi="仿宋" w:eastAsia="仿宋" w:cs="仿宋"/>
          <w:color w:val="auto"/>
          <w:sz w:val="32"/>
          <w:szCs w:val="32"/>
          <w:shd w:val="clear" w:color="auto" w:fill="FFFFFF"/>
          <w:lang w:val="en-US" w:eastAsia="zh-CN"/>
        </w:rPr>
        <w:t>六</w:t>
      </w:r>
      <w:r>
        <w:rPr>
          <w:rFonts w:hint="eastAsia" w:ascii="仿宋" w:hAnsi="仿宋" w:eastAsia="仿宋" w:cs="仿宋"/>
          <w:color w:val="auto"/>
          <w:sz w:val="32"/>
          <w:szCs w:val="32"/>
          <w:shd w:val="clear" w:color="auto" w:fill="FFFFFF"/>
        </w:rPr>
        <w:t>）对</w:t>
      </w:r>
      <w:r>
        <w:rPr>
          <w:rFonts w:hint="eastAsia" w:ascii="仿宋_GB2312" w:hAnsi="黑体" w:eastAsia="仿宋_GB2312"/>
          <w:color w:val="auto"/>
          <w:sz w:val="32"/>
          <w:szCs w:val="32"/>
        </w:rPr>
        <w:t>连续二年服务质量信誉考核等级评定为B级的</w:t>
      </w:r>
      <w:r>
        <w:rPr>
          <w:rFonts w:hint="eastAsia" w:ascii="仿宋" w:hAnsi="仿宋" w:eastAsia="仿宋" w:cs="仿宋"/>
          <w:color w:val="auto"/>
          <w:sz w:val="32"/>
          <w:szCs w:val="32"/>
          <w:shd w:val="clear" w:color="auto" w:fill="FFFFFF"/>
        </w:rPr>
        <w:t>网约车经营者</w:t>
      </w:r>
      <w:r>
        <w:rPr>
          <w:rFonts w:hint="eastAsia" w:ascii="仿宋_GB2312" w:hAnsi="黑体" w:eastAsia="仿宋_GB2312"/>
          <w:color w:val="auto"/>
          <w:sz w:val="32"/>
          <w:szCs w:val="32"/>
        </w:rPr>
        <w:t>，吊销其网约车经营许可证。</w:t>
      </w:r>
    </w:p>
    <w:p>
      <w:pPr>
        <w:pStyle w:val="6"/>
        <w:keepNext w:val="0"/>
        <w:keepLines w:val="0"/>
        <w:pageBreakBefore w:val="0"/>
        <w:widowControl/>
        <w:shd w:val="clear" w:color="auto"/>
        <w:kinsoku/>
        <w:wordWrap/>
        <w:overflowPunct/>
        <w:topLinePunct w:val="0"/>
        <w:autoSpaceDE/>
        <w:autoSpaceDN/>
        <w:bidi w:val="0"/>
        <w:adjustRightInd/>
        <w:snapToGrid/>
        <w:spacing w:beforeAutospacing="0" w:afterAutospacing="0" w:line="500" w:lineRule="exact"/>
        <w:ind w:left="45" w:right="45" w:firstLine="450"/>
        <w:jc w:val="both"/>
        <w:textAlignment w:val="auto"/>
        <w:rPr>
          <w:rFonts w:ascii="仿宋" w:hAnsi="仿宋" w:eastAsia="仿宋" w:cs="仿宋"/>
          <w:color w:val="auto"/>
          <w:sz w:val="32"/>
          <w:szCs w:val="32"/>
        </w:rPr>
      </w:pPr>
      <w:r>
        <w:rPr>
          <w:rFonts w:hint="eastAsia" w:ascii="仿宋" w:hAnsi="仿宋" w:eastAsia="仿宋" w:cs="仿宋"/>
          <w:color w:val="auto"/>
          <w:sz w:val="32"/>
          <w:szCs w:val="32"/>
          <w:shd w:val="clear" w:color="auto" w:fill="FFFFFF"/>
        </w:rPr>
        <w:t>第三十二条 AA级及以上巡游出租车企业，可在巡游车顶灯、车门外侧等显著位置或移动互联网应用程序客户端上标示企业服务质量信誉考核等级。</w:t>
      </w:r>
    </w:p>
    <w:p>
      <w:pPr>
        <w:pStyle w:val="6"/>
        <w:keepNext w:val="0"/>
        <w:keepLines w:val="0"/>
        <w:pageBreakBefore w:val="0"/>
        <w:widowControl/>
        <w:shd w:val="clear" w:color="auto"/>
        <w:kinsoku/>
        <w:wordWrap/>
        <w:overflowPunct/>
        <w:topLinePunct w:val="0"/>
        <w:autoSpaceDE/>
        <w:autoSpaceDN/>
        <w:bidi w:val="0"/>
        <w:adjustRightInd/>
        <w:snapToGrid/>
        <w:spacing w:beforeAutospacing="0" w:afterAutospacing="0" w:line="500" w:lineRule="exact"/>
        <w:ind w:left="45" w:right="45" w:firstLine="450"/>
        <w:jc w:val="both"/>
        <w:textAlignment w:val="auto"/>
        <w:rPr>
          <w:rFonts w:ascii="仿宋" w:hAnsi="仿宋" w:eastAsia="仿宋" w:cs="仿宋"/>
          <w:color w:val="auto"/>
          <w:sz w:val="32"/>
          <w:szCs w:val="32"/>
        </w:rPr>
      </w:pPr>
      <w:r>
        <w:rPr>
          <w:rFonts w:hint="eastAsia" w:ascii="仿宋" w:hAnsi="仿宋" w:eastAsia="仿宋" w:cs="仿宋"/>
          <w:color w:val="auto"/>
          <w:sz w:val="32"/>
          <w:szCs w:val="32"/>
          <w:shd w:val="clear" w:color="auto" w:fill="FFFFFF"/>
        </w:rPr>
        <w:t>第三十三条 出租汽车企业有下列情形之一的，在评分等级上降一级：</w:t>
      </w:r>
    </w:p>
    <w:p>
      <w:pPr>
        <w:pStyle w:val="6"/>
        <w:keepNext w:val="0"/>
        <w:keepLines w:val="0"/>
        <w:pageBreakBefore w:val="0"/>
        <w:widowControl/>
        <w:shd w:val="clear" w:color="auto"/>
        <w:kinsoku/>
        <w:wordWrap/>
        <w:overflowPunct/>
        <w:topLinePunct w:val="0"/>
        <w:autoSpaceDE/>
        <w:autoSpaceDN/>
        <w:bidi w:val="0"/>
        <w:adjustRightInd/>
        <w:snapToGrid/>
        <w:spacing w:beforeAutospacing="0" w:afterAutospacing="0" w:line="500" w:lineRule="exact"/>
        <w:ind w:left="45" w:right="45" w:firstLine="450"/>
        <w:jc w:val="both"/>
        <w:textAlignment w:val="auto"/>
        <w:rPr>
          <w:rFonts w:ascii="仿宋" w:hAnsi="仿宋" w:eastAsia="仿宋" w:cs="仿宋"/>
          <w:color w:val="auto"/>
          <w:sz w:val="32"/>
          <w:szCs w:val="32"/>
        </w:rPr>
      </w:pPr>
      <w:r>
        <w:rPr>
          <w:rFonts w:hint="eastAsia" w:ascii="仿宋" w:hAnsi="仿宋" w:eastAsia="仿宋" w:cs="仿宋"/>
          <w:color w:val="auto"/>
          <w:sz w:val="32"/>
          <w:szCs w:val="32"/>
          <w:shd w:val="clear" w:color="auto" w:fill="FFFFFF"/>
        </w:rPr>
        <w:t>（一）发生一次死亡3人以上交通事故且负同等、主要或全部责任的；</w:t>
      </w:r>
    </w:p>
    <w:p>
      <w:pPr>
        <w:pStyle w:val="6"/>
        <w:keepNext w:val="0"/>
        <w:keepLines w:val="0"/>
        <w:pageBreakBefore w:val="0"/>
        <w:widowControl/>
        <w:shd w:val="clear" w:color="auto"/>
        <w:kinsoku/>
        <w:wordWrap/>
        <w:overflowPunct/>
        <w:topLinePunct w:val="0"/>
        <w:autoSpaceDE/>
        <w:autoSpaceDN/>
        <w:bidi w:val="0"/>
        <w:adjustRightInd/>
        <w:snapToGrid/>
        <w:spacing w:beforeAutospacing="0" w:afterAutospacing="0" w:line="500" w:lineRule="exact"/>
        <w:ind w:left="45" w:right="45" w:firstLine="450"/>
        <w:jc w:val="both"/>
        <w:textAlignment w:val="auto"/>
        <w:rPr>
          <w:rFonts w:ascii="仿宋" w:hAnsi="仿宋" w:eastAsia="仿宋" w:cs="仿宋"/>
          <w:color w:val="auto"/>
          <w:sz w:val="32"/>
          <w:szCs w:val="32"/>
        </w:rPr>
      </w:pPr>
      <w:r>
        <w:rPr>
          <w:rFonts w:hint="eastAsia" w:ascii="仿宋" w:hAnsi="仿宋" w:eastAsia="仿宋" w:cs="仿宋"/>
          <w:color w:val="auto"/>
          <w:sz w:val="32"/>
          <w:szCs w:val="32"/>
          <w:shd w:val="clear" w:color="auto" w:fill="FFFFFF"/>
        </w:rPr>
        <w:t>（二）发生一次重特大恶性服务质量事件的；</w:t>
      </w:r>
    </w:p>
    <w:p>
      <w:pPr>
        <w:pStyle w:val="6"/>
        <w:keepNext w:val="0"/>
        <w:keepLines w:val="0"/>
        <w:pageBreakBefore w:val="0"/>
        <w:widowControl/>
        <w:shd w:val="clear" w:color="auto"/>
        <w:kinsoku/>
        <w:wordWrap/>
        <w:overflowPunct/>
        <w:topLinePunct w:val="0"/>
        <w:autoSpaceDE/>
        <w:autoSpaceDN/>
        <w:bidi w:val="0"/>
        <w:adjustRightInd/>
        <w:snapToGrid/>
        <w:spacing w:beforeAutospacing="0" w:afterAutospacing="0" w:line="500" w:lineRule="exact"/>
        <w:ind w:left="45" w:right="45" w:firstLine="450"/>
        <w:jc w:val="both"/>
        <w:textAlignment w:val="auto"/>
        <w:rPr>
          <w:rFonts w:ascii="仿宋" w:hAnsi="仿宋" w:eastAsia="仿宋" w:cs="仿宋"/>
          <w:color w:val="auto"/>
          <w:sz w:val="32"/>
          <w:szCs w:val="32"/>
        </w:rPr>
      </w:pPr>
      <w:r>
        <w:rPr>
          <w:rFonts w:hint="eastAsia" w:ascii="仿宋" w:hAnsi="仿宋" w:eastAsia="仿宋" w:cs="仿宋"/>
          <w:color w:val="auto"/>
          <w:sz w:val="32"/>
          <w:szCs w:val="32"/>
          <w:shd w:val="clear" w:color="auto" w:fill="FFFFFF"/>
        </w:rPr>
        <w:t>第三十四条 鼓励通过车载智能终端或电子监督卡等形式标注巡游车驾驶员服务质量信誉考核等级。</w:t>
      </w:r>
    </w:p>
    <w:p>
      <w:pPr>
        <w:pStyle w:val="6"/>
        <w:keepNext w:val="0"/>
        <w:keepLines w:val="0"/>
        <w:pageBreakBefore w:val="0"/>
        <w:widowControl/>
        <w:shd w:val="clear" w:color="auto"/>
        <w:kinsoku/>
        <w:wordWrap/>
        <w:overflowPunct/>
        <w:topLinePunct w:val="0"/>
        <w:autoSpaceDE/>
        <w:autoSpaceDN/>
        <w:bidi w:val="0"/>
        <w:adjustRightInd/>
        <w:snapToGrid/>
        <w:spacing w:beforeAutospacing="0" w:afterAutospacing="0" w:line="500" w:lineRule="exact"/>
        <w:ind w:right="45" w:firstLine="640" w:firstLineChars="200"/>
        <w:jc w:val="both"/>
        <w:textAlignment w:val="auto"/>
        <w:rPr>
          <w:rFonts w:ascii="仿宋" w:hAnsi="仿宋" w:eastAsia="仿宋" w:cs="仿宋"/>
          <w:color w:val="auto"/>
          <w:sz w:val="32"/>
          <w:szCs w:val="32"/>
        </w:rPr>
      </w:pPr>
      <w:r>
        <w:rPr>
          <w:rFonts w:hint="eastAsia" w:ascii="仿宋" w:hAnsi="仿宋" w:eastAsia="仿宋" w:cs="仿宋"/>
          <w:color w:val="auto"/>
          <w:sz w:val="32"/>
          <w:szCs w:val="32"/>
          <w:shd w:val="clear" w:color="auto" w:fill="FFFFFF"/>
        </w:rPr>
        <w:t>鼓励出租汽车企业以及相关社团组织对服务质量信誉考核等级为AAA级的出租汽车驾驶员进行表彰奖励。</w:t>
      </w:r>
    </w:p>
    <w:p>
      <w:pPr>
        <w:pStyle w:val="6"/>
        <w:keepNext w:val="0"/>
        <w:keepLines w:val="0"/>
        <w:pageBreakBefore w:val="0"/>
        <w:widowControl/>
        <w:shd w:val="clear" w:color="auto"/>
        <w:kinsoku/>
        <w:wordWrap/>
        <w:overflowPunct/>
        <w:topLinePunct w:val="0"/>
        <w:autoSpaceDE/>
        <w:autoSpaceDN/>
        <w:bidi w:val="0"/>
        <w:adjustRightInd/>
        <w:snapToGrid/>
        <w:spacing w:beforeAutospacing="0" w:afterAutospacing="0" w:line="500" w:lineRule="exact"/>
        <w:ind w:right="45" w:firstLine="640" w:firstLineChars="200"/>
        <w:jc w:val="both"/>
        <w:textAlignment w:val="auto"/>
        <w:rPr>
          <w:rFonts w:ascii="仿宋" w:hAnsi="仿宋" w:eastAsia="仿宋" w:cs="仿宋"/>
          <w:color w:val="auto"/>
          <w:sz w:val="32"/>
          <w:szCs w:val="32"/>
        </w:rPr>
      </w:pPr>
      <w:r>
        <w:rPr>
          <w:rFonts w:hint="eastAsia" w:ascii="仿宋" w:hAnsi="仿宋" w:eastAsia="仿宋" w:cs="仿宋"/>
          <w:color w:val="auto"/>
          <w:sz w:val="32"/>
          <w:szCs w:val="32"/>
          <w:shd w:val="clear" w:color="auto" w:fill="FFFFFF"/>
        </w:rPr>
        <w:t>出租汽车企业应优先</w:t>
      </w:r>
      <w:r>
        <w:rPr>
          <w:rFonts w:hint="eastAsia" w:ascii="仿宋" w:hAnsi="仿宋" w:eastAsia="仿宋" w:cs="仿宋"/>
          <w:color w:val="auto"/>
          <w:sz w:val="32"/>
          <w:szCs w:val="32"/>
          <w:u w:val="none"/>
          <w:shd w:val="clear" w:color="auto" w:fill="FFFFFF"/>
          <w:lang w:val="en-US" w:eastAsia="zh-CN"/>
        </w:rPr>
        <w:t>录</w:t>
      </w:r>
      <w:r>
        <w:rPr>
          <w:rFonts w:hint="eastAsia" w:ascii="仿宋" w:hAnsi="仿宋" w:eastAsia="仿宋" w:cs="仿宋"/>
          <w:color w:val="auto"/>
          <w:sz w:val="32"/>
          <w:szCs w:val="32"/>
          <w:shd w:val="clear" w:color="auto" w:fill="FFFFFF"/>
        </w:rPr>
        <w:t>用服务质量信誉考核等级高的出租汽车驾驶员，鼓励将出租汽车驾驶员信誉考核等级与其</w:t>
      </w:r>
      <w:r>
        <w:rPr>
          <w:rFonts w:hint="eastAsia" w:ascii="仿宋" w:hAnsi="仿宋" w:eastAsia="仿宋" w:cs="仿宋"/>
          <w:color w:val="auto"/>
          <w:sz w:val="32"/>
          <w:szCs w:val="32"/>
          <w:shd w:val="clear" w:color="auto" w:fill="FFFFFF"/>
          <w:lang w:val="en-US" w:eastAsia="zh-CN"/>
        </w:rPr>
        <w:t>评先</w:t>
      </w:r>
      <w:r>
        <w:rPr>
          <w:rFonts w:hint="eastAsia" w:ascii="仿宋" w:hAnsi="仿宋" w:eastAsia="仿宋" w:cs="仿宋"/>
          <w:color w:val="auto"/>
          <w:sz w:val="32"/>
          <w:szCs w:val="32"/>
          <w:shd w:val="clear" w:color="auto" w:fill="FFFFFF"/>
        </w:rPr>
        <w:t>、</w:t>
      </w:r>
      <w:r>
        <w:rPr>
          <w:rFonts w:hint="eastAsia" w:ascii="仿宋" w:hAnsi="仿宋" w:eastAsia="仿宋" w:cs="仿宋"/>
          <w:color w:val="auto"/>
          <w:sz w:val="32"/>
          <w:szCs w:val="32"/>
          <w:shd w:val="clear" w:color="auto" w:fill="FFFFFF"/>
          <w:lang w:val="en-US" w:eastAsia="zh-CN"/>
        </w:rPr>
        <w:t>待遇、</w:t>
      </w:r>
      <w:r>
        <w:rPr>
          <w:rFonts w:hint="eastAsia" w:ascii="仿宋" w:hAnsi="仿宋" w:eastAsia="仿宋" w:cs="仿宋"/>
          <w:color w:val="auto"/>
          <w:sz w:val="32"/>
          <w:szCs w:val="32"/>
          <w:shd w:val="clear" w:color="auto" w:fill="FFFFFF"/>
        </w:rPr>
        <w:t>培训、辞退挂钩。</w:t>
      </w:r>
    </w:p>
    <w:p>
      <w:pPr>
        <w:pStyle w:val="6"/>
        <w:keepNext w:val="0"/>
        <w:keepLines w:val="0"/>
        <w:pageBreakBefore w:val="0"/>
        <w:widowControl/>
        <w:shd w:val="clear" w:color="auto"/>
        <w:kinsoku/>
        <w:wordWrap/>
        <w:overflowPunct/>
        <w:topLinePunct w:val="0"/>
        <w:autoSpaceDE/>
        <w:autoSpaceDN/>
        <w:bidi w:val="0"/>
        <w:adjustRightInd/>
        <w:snapToGrid/>
        <w:spacing w:beforeAutospacing="0" w:afterAutospacing="0" w:line="500" w:lineRule="exact"/>
        <w:ind w:left="45" w:right="45" w:firstLine="450"/>
        <w:jc w:val="both"/>
        <w:textAlignment w:val="auto"/>
        <w:rPr>
          <w:rFonts w:ascii="仿宋" w:hAnsi="仿宋" w:eastAsia="仿宋" w:cs="仿宋"/>
          <w:color w:val="auto"/>
          <w:sz w:val="32"/>
          <w:szCs w:val="32"/>
        </w:rPr>
      </w:pPr>
      <w:r>
        <w:rPr>
          <w:rFonts w:hint="eastAsia" w:ascii="仿宋" w:hAnsi="仿宋" w:eastAsia="仿宋" w:cs="仿宋"/>
          <w:color w:val="auto"/>
          <w:sz w:val="32"/>
          <w:szCs w:val="32"/>
          <w:shd w:val="clear" w:color="auto" w:fill="FFFFFF"/>
        </w:rPr>
        <w:t>第三十五条 出租汽车企业应当加强对服务质量信誉考核等级为Ｂ级的出租汽车驾驶员的教育和管理。</w:t>
      </w:r>
    </w:p>
    <w:p>
      <w:pPr>
        <w:pStyle w:val="6"/>
        <w:keepNext w:val="0"/>
        <w:keepLines w:val="0"/>
        <w:pageBreakBefore w:val="0"/>
        <w:widowControl/>
        <w:shd w:val="clear" w:color="auto"/>
        <w:kinsoku/>
        <w:wordWrap/>
        <w:overflowPunct/>
        <w:topLinePunct w:val="0"/>
        <w:autoSpaceDE/>
        <w:autoSpaceDN/>
        <w:bidi w:val="0"/>
        <w:adjustRightInd/>
        <w:snapToGrid/>
        <w:spacing w:beforeAutospacing="0" w:afterAutospacing="0" w:line="500" w:lineRule="exact"/>
        <w:ind w:left="45" w:right="45" w:firstLine="450"/>
        <w:jc w:val="both"/>
        <w:textAlignment w:val="auto"/>
        <w:rPr>
          <w:rFonts w:ascii="仿宋" w:hAnsi="仿宋" w:eastAsia="仿宋" w:cs="仿宋"/>
          <w:color w:val="auto"/>
          <w:sz w:val="32"/>
          <w:szCs w:val="32"/>
        </w:rPr>
      </w:pPr>
      <w:r>
        <w:rPr>
          <w:rFonts w:hint="eastAsia" w:ascii="仿宋" w:hAnsi="仿宋" w:eastAsia="仿宋" w:cs="仿宋"/>
          <w:color w:val="auto"/>
          <w:sz w:val="32"/>
          <w:szCs w:val="32"/>
          <w:shd w:val="clear" w:color="auto" w:fill="FFFFFF"/>
        </w:rPr>
        <w:t>第三十六条 出租汽车驾驶员有下列情形之一的，</w:t>
      </w:r>
      <w:r>
        <w:rPr>
          <w:rFonts w:hint="eastAsia" w:ascii="仿宋" w:hAnsi="仿宋" w:eastAsia="仿宋" w:cs="仿宋"/>
          <w:color w:val="auto"/>
          <w:kern w:val="0"/>
          <w:sz w:val="32"/>
          <w:szCs w:val="32"/>
          <w:shd w:val="clear" w:color="auto" w:fill="FFFFFF"/>
          <w:lang w:val="en-US" w:eastAsia="zh-CN" w:bidi="ar-SA"/>
        </w:rPr>
        <w:t>市交通运输管理部门</w:t>
      </w:r>
      <w:r>
        <w:rPr>
          <w:rFonts w:hint="eastAsia" w:ascii="仿宋" w:hAnsi="仿宋" w:eastAsia="仿宋" w:cs="仿宋"/>
          <w:color w:val="auto"/>
          <w:sz w:val="32"/>
          <w:szCs w:val="32"/>
          <w:shd w:val="clear" w:color="auto" w:fill="FFFFFF"/>
        </w:rPr>
        <w:t>应当将其列入不良记录驾驶员名单：</w:t>
      </w:r>
    </w:p>
    <w:p>
      <w:pPr>
        <w:pStyle w:val="6"/>
        <w:keepNext w:val="0"/>
        <w:keepLines w:val="0"/>
        <w:pageBreakBefore w:val="0"/>
        <w:widowControl/>
        <w:shd w:val="clear" w:color="auto"/>
        <w:kinsoku/>
        <w:wordWrap/>
        <w:overflowPunct/>
        <w:topLinePunct w:val="0"/>
        <w:autoSpaceDE/>
        <w:autoSpaceDN/>
        <w:bidi w:val="0"/>
        <w:adjustRightInd/>
        <w:snapToGrid/>
        <w:spacing w:beforeAutospacing="0" w:afterAutospacing="0" w:line="500" w:lineRule="exact"/>
        <w:ind w:left="45" w:right="45" w:firstLine="450"/>
        <w:jc w:val="both"/>
        <w:textAlignment w:val="auto"/>
        <w:rPr>
          <w:rFonts w:ascii="仿宋" w:hAnsi="仿宋" w:eastAsia="仿宋" w:cs="仿宋"/>
          <w:color w:val="auto"/>
          <w:sz w:val="32"/>
          <w:szCs w:val="32"/>
        </w:rPr>
      </w:pPr>
      <w:r>
        <w:rPr>
          <w:rFonts w:hint="eastAsia" w:ascii="仿宋" w:hAnsi="仿宋" w:eastAsia="仿宋" w:cs="仿宋"/>
          <w:color w:val="auto"/>
          <w:sz w:val="32"/>
          <w:szCs w:val="32"/>
          <w:shd w:val="clear" w:color="auto" w:fill="FFFFFF"/>
        </w:rPr>
        <w:t>（一）在考核周期内服务质量信誉考核综合得分为0分，且未按照规定参加培训的；</w:t>
      </w:r>
    </w:p>
    <w:p>
      <w:pPr>
        <w:pStyle w:val="6"/>
        <w:keepNext w:val="0"/>
        <w:keepLines w:val="0"/>
        <w:pageBreakBefore w:val="0"/>
        <w:widowControl/>
        <w:shd w:val="clear" w:color="auto"/>
        <w:kinsoku/>
        <w:wordWrap/>
        <w:overflowPunct/>
        <w:topLinePunct w:val="0"/>
        <w:autoSpaceDE/>
        <w:autoSpaceDN/>
        <w:bidi w:val="0"/>
        <w:adjustRightInd/>
        <w:snapToGrid/>
        <w:spacing w:beforeAutospacing="0" w:afterAutospacing="0" w:line="500" w:lineRule="exact"/>
        <w:ind w:left="45" w:right="45" w:firstLine="450"/>
        <w:jc w:val="both"/>
        <w:textAlignment w:val="auto"/>
        <w:rPr>
          <w:rFonts w:ascii="仿宋" w:hAnsi="仿宋" w:eastAsia="仿宋" w:cs="仿宋"/>
          <w:color w:val="auto"/>
          <w:sz w:val="32"/>
          <w:szCs w:val="32"/>
        </w:rPr>
      </w:pPr>
      <w:r>
        <w:rPr>
          <w:rFonts w:hint="eastAsia" w:ascii="仿宋" w:hAnsi="仿宋" w:eastAsia="仿宋" w:cs="仿宋"/>
          <w:color w:val="auto"/>
          <w:sz w:val="32"/>
          <w:szCs w:val="32"/>
          <w:shd w:val="clear" w:color="auto" w:fill="FFFFFF"/>
        </w:rPr>
        <w:t>（二）连续两个考核周期服务质量信誉考核等级均为Ｂ级的；</w:t>
      </w:r>
    </w:p>
    <w:p>
      <w:pPr>
        <w:pStyle w:val="6"/>
        <w:keepNext w:val="0"/>
        <w:keepLines w:val="0"/>
        <w:pageBreakBefore w:val="0"/>
        <w:widowControl/>
        <w:shd w:val="clear" w:color="auto"/>
        <w:kinsoku/>
        <w:wordWrap/>
        <w:overflowPunct/>
        <w:topLinePunct w:val="0"/>
        <w:autoSpaceDE/>
        <w:autoSpaceDN/>
        <w:bidi w:val="0"/>
        <w:adjustRightInd/>
        <w:snapToGrid/>
        <w:spacing w:beforeAutospacing="0" w:afterAutospacing="0" w:line="500" w:lineRule="exact"/>
        <w:ind w:left="45" w:right="45" w:firstLine="450"/>
        <w:jc w:val="both"/>
        <w:textAlignment w:val="auto"/>
        <w:rPr>
          <w:rFonts w:ascii="仿宋" w:hAnsi="仿宋" w:eastAsia="仿宋" w:cs="仿宋"/>
          <w:color w:val="auto"/>
          <w:sz w:val="32"/>
          <w:szCs w:val="32"/>
        </w:rPr>
      </w:pPr>
      <w:r>
        <w:rPr>
          <w:rFonts w:hint="eastAsia" w:ascii="仿宋" w:hAnsi="仿宋" w:eastAsia="仿宋" w:cs="仿宋"/>
          <w:color w:val="auto"/>
          <w:sz w:val="32"/>
          <w:szCs w:val="32"/>
          <w:shd w:val="clear" w:color="auto" w:fill="FFFFFF"/>
        </w:rPr>
        <w:t>（三）在一个考核周期内累计综合得分有两次</w:t>
      </w:r>
      <w:r>
        <w:rPr>
          <w:rFonts w:hint="eastAsia" w:ascii="仿宋" w:hAnsi="仿宋" w:eastAsia="仿宋" w:cs="仿宋"/>
          <w:color w:val="auto"/>
          <w:sz w:val="32"/>
          <w:szCs w:val="32"/>
          <w:shd w:val="clear" w:color="auto" w:fill="FFFFFF"/>
          <w:lang w:eastAsia="zh-CN"/>
        </w:rPr>
        <w:t>及</w:t>
      </w:r>
      <w:r>
        <w:rPr>
          <w:rFonts w:hint="eastAsia" w:ascii="仿宋" w:hAnsi="仿宋" w:eastAsia="仿宋" w:cs="仿宋"/>
          <w:color w:val="auto"/>
          <w:sz w:val="32"/>
          <w:szCs w:val="32"/>
          <w:shd w:val="clear" w:color="auto" w:fill="FFFFFF"/>
        </w:rPr>
        <w:t>以上被计至3分及以下的；</w:t>
      </w:r>
    </w:p>
    <w:p>
      <w:pPr>
        <w:pStyle w:val="6"/>
        <w:keepNext w:val="0"/>
        <w:keepLines w:val="0"/>
        <w:pageBreakBefore w:val="0"/>
        <w:widowControl/>
        <w:shd w:val="clear" w:color="auto"/>
        <w:kinsoku/>
        <w:wordWrap/>
        <w:overflowPunct/>
        <w:topLinePunct w:val="0"/>
        <w:autoSpaceDE/>
        <w:autoSpaceDN/>
        <w:bidi w:val="0"/>
        <w:adjustRightInd/>
        <w:snapToGrid/>
        <w:spacing w:beforeAutospacing="0" w:afterAutospacing="0" w:line="500" w:lineRule="exact"/>
        <w:ind w:left="45" w:right="45" w:firstLine="450"/>
        <w:jc w:val="both"/>
        <w:textAlignment w:val="auto"/>
        <w:rPr>
          <w:rFonts w:hint="eastAsia" w:ascii="仿宋" w:hAnsi="仿宋" w:eastAsia="仿宋" w:cs="仿宋"/>
          <w:color w:val="auto"/>
          <w:sz w:val="32"/>
          <w:szCs w:val="32"/>
          <w:shd w:val="clear" w:color="auto" w:fill="FFFFFF"/>
        </w:rPr>
      </w:pPr>
      <w:r>
        <w:rPr>
          <w:rFonts w:hint="eastAsia" w:ascii="仿宋" w:hAnsi="仿宋" w:eastAsia="仿宋" w:cs="仿宋"/>
          <w:color w:val="auto"/>
          <w:sz w:val="32"/>
          <w:szCs w:val="32"/>
          <w:shd w:val="clear" w:color="auto" w:fill="FFFFFF"/>
        </w:rPr>
        <w:t>（四）</w:t>
      </w:r>
      <w:r>
        <w:rPr>
          <w:rFonts w:hint="eastAsia" w:ascii="仿宋" w:hAnsi="仿宋" w:eastAsia="仿宋" w:cs="仿宋"/>
          <w:spacing w:val="-20"/>
          <w:sz w:val="32"/>
          <w:szCs w:val="32"/>
        </w:rPr>
        <w:t>发生其他严重违法行为或服务质量事故的。</w:t>
      </w:r>
    </w:p>
    <w:p>
      <w:pPr>
        <w:pStyle w:val="6"/>
        <w:keepNext w:val="0"/>
        <w:keepLines w:val="0"/>
        <w:pageBreakBefore w:val="0"/>
        <w:widowControl/>
        <w:shd w:val="clear" w:color="auto"/>
        <w:kinsoku/>
        <w:wordWrap/>
        <w:overflowPunct/>
        <w:topLinePunct w:val="0"/>
        <w:autoSpaceDE/>
        <w:autoSpaceDN/>
        <w:bidi w:val="0"/>
        <w:adjustRightInd/>
        <w:snapToGrid/>
        <w:spacing w:beforeAutospacing="0" w:afterAutospacing="0" w:line="500" w:lineRule="exact"/>
        <w:ind w:left="45" w:right="45" w:firstLine="450"/>
        <w:jc w:val="center"/>
        <w:textAlignment w:val="auto"/>
        <w:rPr>
          <w:rFonts w:ascii="仿宋" w:hAnsi="仿宋" w:eastAsia="仿宋" w:cs="仿宋"/>
          <w:b/>
          <w:bCs/>
          <w:color w:val="auto"/>
          <w:sz w:val="32"/>
          <w:szCs w:val="32"/>
          <w:shd w:val="clear" w:color="auto" w:fill="FFFFFF"/>
        </w:rPr>
      </w:pPr>
    </w:p>
    <w:p>
      <w:pPr>
        <w:pStyle w:val="6"/>
        <w:keepNext w:val="0"/>
        <w:keepLines w:val="0"/>
        <w:pageBreakBefore w:val="0"/>
        <w:widowControl/>
        <w:shd w:val="clear" w:color="auto"/>
        <w:kinsoku/>
        <w:wordWrap/>
        <w:overflowPunct/>
        <w:topLinePunct w:val="0"/>
        <w:autoSpaceDE/>
        <w:autoSpaceDN/>
        <w:bidi w:val="0"/>
        <w:adjustRightInd/>
        <w:snapToGrid/>
        <w:spacing w:beforeAutospacing="0" w:afterAutospacing="0" w:line="500" w:lineRule="exact"/>
        <w:ind w:left="45" w:right="45" w:firstLine="450"/>
        <w:jc w:val="center"/>
        <w:textAlignment w:val="auto"/>
        <w:rPr>
          <w:rFonts w:ascii="仿宋" w:hAnsi="仿宋" w:eastAsia="仿宋" w:cs="仿宋"/>
          <w:b/>
          <w:bCs/>
          <w:color w:val="auto"/>
          <w:sz w:val="32"/>
          <w:szCs w:val="32"/>
        </w:rPr>
      </w:pPr>
      <w:r>
        <w:rPr>
          <w:rFonts w:hint="eastAsia" w:ascii="仿宋" w:hAnsi="仿宋" w:eastAsia="仿宋" w:cs="仿宋"/>
          <w:b/>
          <w:bCs/>
          <w:color w:val="auto"/>
          <w:sz w:val="32"/>
          <w:szCs w:val="32"/>
          <w:shd w:val="clear" w:color="auto" w:fill="FFFFFF"/>
        </w:rPr>
        <w:t>第七章 附　则</w:t>
      </w:r>
    </w:p>
    <w:p>
      <w:pPr>
        <w:pStyle w:val="6"/>
        <w:keepNext w:val="0"/>
        <w:keepLines w:val="0"/>
        <w:pageBreakBefore w:val="0"/>
        <w:widowControl/>
        <w:shd w:val="clear" w:color="auto"/>
        <w:kinsoku/>
        <w:wordWrap/>
        <w:overflowPunct/>
        <w:topLinePunct w:val="0"/>
        <w:autoSpaceDE/>
        <w:autoSpaceDN/>
        <w:bidi w:val="0"/>
        <w:adjustRightInd/>
        <w:snapToGrid/>
        <w:spacing w:beforeAutospacing="0" w:afterAutospacing="0" w:line="500" w:lineRule="exact"/>
        <w:ind w:left="45" w:right="45" w:firstLine="450"/>
        <w:jc w:val="both"/>
        <w:textAlignment w:val="auto"/>
        <w:rPr>
          <w:rFonts w:hint="eastAsia" w:ascii="仿宋" w:hAnsi="仿宋" w:eastAsia="仿宋" w:cs="仿宋"/>
          <w:color w:val="auto"/>
          <w:sz w:val="32"/>
          <w:szCs w:val="32"/>
          <w:shd w:val="clear" w:color="auto" w:fill="FFFFFF"/>
        </w:rPr>
      </w:pPr>
      <w:r>
        <w:rPr>
          <w:rFonts w:hint="eastAsia" w:ascii="仿宋" w:hAnsi="仿宋" w:eastAsia="仿宋" w:cs="仿宋"/>
          <w:color w:val="auto"/>
          <w:sz w:val="32"/>
          <w:szCs w:val="32"/>
          <w:shd w:val="clear" w:color="auto" w:fill="FFFFFF"/>
        </w:rPr>
        <w:t>第三十七条 本实施办法中“重特大恶性服务质量事件”，是指由于出租汽车企业或其出租汽车驾驶员的原因，造成严重人身伤害或重大财产损失，或造成恶劣社会影响的服务质量事件。</w:t>
      </w:r>
    </w:p>
    <w:p>
      <w:pPr>
        <w:pStyle w:val="6"/>
        <w:keepNext w:val="0"/>
        <w:keepLines w:val="0"/>
        <w:pageBreakBefore w:val="0"/>
        <w:widowControl/>
        <w:shd w:val="clear" w:color="auto"/>
        <w:kinsoku/>
        <w:wordWrap/>
        <w:overflowPunct/>
        <w:topLinePunct w:val="0"/>
        <w:autoSpaceDE/>
        <w:autoSpaceDN/>
        <w:bidi w:val="0"/>
        <w:adjustRightInd/>
        <w:snapToGrid/>
        <w:spacing w:beforeAutospacing="0" w:afterAutospacing="0" w:line="500" w:lineRule="exact"/>
        <w:ind w:left="45" w:right="45" w:firstLine="450"/>
        <w:jc w:val="both"/>
        <w:textAlignment w:val="auto"/>
        <w:rPr>
          <w:rFonts w:hint="eastAsia" w:ascii="仿宋" w:hAnsi="仿宋" w:eastAsia="仿宋" w:cs="仿宋"/>
          <w:color w:val="auto"/>
          <w:sz w:val="32"/>
          <w:szCs w:val="32"/>
          <w:shd w:val="clear" w:color="auto" w:fill="FFFFFF"/>
        </w:rPr>
      </w:pPr>
      <w:r>
        <w:rPr>
          <w:rFonts w:hint="eastAsia" w:ascii="仿宋" w:hAnsi="仿宋" w:eastAsia="仿宋" w:cs="仿宋"/>
          <w:color w:val="auto"/>
          <w:sz w:val="32"/>
          <w:szCs w:val="32"/>
          <w:shd w:val="clear" w:color="auto" w:fill="FFFFFF"/>
        </w:rPr>
        <w:t>第三十八条 对于驾驶员在巡游车和网约车之间身份转换的，可统筹考虑其服务质量信誉考核工作。</w:t>
      </w:r>
    </w:p>
    <w:p>
      <w:pPr>
        <w:pStyle w:val="6"/>
        <w:keepNext w:val="0"/>
        <w:keepLines w:val="0"/>
        <w:pageBreakBefore w:val="0"/>
        <w:widowControl/>
        <w:shd w:val="clear" w:color="auto"/>
        <w:kinsoku/>
        <w:wordWrap/>
        <w:overflowPunct/>
        <w:topLinePunct w:val="0"/>
        <w:autoSpaceDE/>
        <w:autoSpaceDN/>
        <w:bidi w:val="0"/>
        <w:adjustRightInd/>
        <w:snapToGrid/>
        <w:spacing w:beforeAutospacing="0" w:afterAutospacing="0" w:line="500" w:lineRule="exact"/>
        <w:ind w:left="45" w:right="45" w:firstLine="450"/>
        <w:jc w:val="both"/>
        <w:textAlignment w:val="auto"/>
        <w:rPr>
          <w:rFonts w:hint="eastAsia" w:ascii="仿宋" w:hAnsi="仿宋" w:eastAsia="仿宋" w:cs="仿宋"/>
          <w:color w:val="auto"/>
          <w:sz w:val="32"/>
          <w:szCs w:val="32"/>
          <w:shd w:val="clear" w:color="auto" w:fill="FFFFFF"/>
        </w:rPr>
      </w:pPr>
      <w:r>
        <w:rPr>
          <w:rFonts w:hint="eastAsia" w:ascii="仿宋" w:hAnsi="仿宋" w:eastAsia="仿宋" w:cs="仿宋"/>
          <w:color w:val="auto"/>
          <w:sz w:val="32"/>
          <w:szCs w:val="32"/>
          <w:shd w:val="clear" w:color="auto" w:fill="FFFFFF"/>
        </w:rPr>
        <w:t>第三十九条 出租汽车企业应建立出租汽车企业和驾驶员服务质量信誉电子档案。行业协会等第三方机构可参与出租汽车服务质量信誉考核工作。服务质量信誉纸质档案保存时间不得低于3年，电子档案保存时间不得低于10年。</w:t>
      </w:r>
    </w:p>
    <w:p>
      <w:pPr>
        <w:pStyle w:val="6"/>
        <w:keepNext w:val="0"/>
        <w:keepLines w:val="0"/>
        <w:pageBreakBefore w:val="0"/>
        <w:widowControl/>
        <w:shd w:val="clear" w:color="auto"/>
        <w:kinsoku/>
        <w:wordWrap/>
        <w:overflowPunct/>
        <w:topLinePunct w:val="0"/>
        <w:autoSpaceDE/>
        <w:autoSpaceDN/>
        <w:bidi w:val="0"/>
        <w:adjustRightInd/>
        <w:snapToGrid/>
        <w:spacing w:beforeAutospacing="0" w:afterAutospacing="0" w:line="500" w:lineRule="exact"/>
        <w:ind w:left="45" w:right="45" w:firstLine="450"/>
        <w:jc w:val="both"/>
        <w:textAlignment w:val="auto"/>
        <w:rPr>
          <w:rFonts w:hint="eastAsia" w:ascii="仿宋" w:hAnsi="仿宋" w:eastAsia="仿宋" w:cs="仿宋"/>
          <w:color w:val="auto"/>
          <w:sz w:val="32"/>
          <w:szCs w:val="32"/>
          <w:shd w:val="clear" w:color="auto" w:fill="FFFFFF"/>
        </w:rPr>
      </w:pPr>
      <w:r>
        <w:rPr>
          <w:rFonts w:hint="eastAsia" w:ascii="仿宋" w:hAnsi="仿宋" w:eastAsia="仿宋" w:cs="仿宋"/>
          <w:color w:val="auto"/>
          <w:sz w:val="32"/>
          <w:szCs w:val="32"/>
          <w:shd w:val="clear" w:color="auto" w:fill="FFFFFF"/>
        </w:rPr>
        <w:t>第四十条 个体巡游出租汽车经营的服务质量信誉考核，重点考核驾驶员的服务质量信誉。</w:t>
      </w:r>
    </w:p>
    <w:p>
      <w:pPr>
        <w:pStyle w:val="6"/>
        <w:keepNext w:val="0"/>
        <w:keepLines w:val="0"/>
        <w:pageBreakBefore w:val="0"/>
        <w:widowControl/>
        <w:shd w:val="clear" w:color="auto"/>
        <w:kinsoku/>
        <w:wordWrap/>
        <w:overflowPunct/>
        <w:topLinePunct w:val="0"/>
        <w:autoSpaceDE/>
        <w:autoSpaceDN/>
        <w:bidi w:val="0"/>
        <w:adjustRightInd/>
        <w:snapToGrid/>
        <w:spacing w:beforeAutospacing="0" w:afterAutospacing="0" w:line="500" w:lineRule="exact"/>
        <w:ind w:left="45" w:right="45" w:firstLine="450"/>
        <w:jc w:val="both"/>
        <w:textAlignment w:val="auto"/>
        <w:rPr>
          <w:rFonts w:hint="eastAsia" w:ascii="仿宋" w:hAnsi="仿宋" w:eastAsia="仿宋" w:cs="仿宋"/>
          <w:color w:val="auto"/>
          <w:sz w:val="32"/>
          <w:szCs w:val="32"/>
          <w:shd w:val="clear" w:color="auto" w:fill="FFFFFF"/>
        </w:rPr>
      </w:pPr>
      <w:r>
        <w:rPr>
          <w:rFonts w:hint="eastAsia" w:ascii="仿宋" w:hAnsi="仿宋" w:eastAsia="仿宋" w:cs="仿宋"/>
          <w:color w:val="auto"/>
          <w:sz w:val="32"/>
          <w:szCs w:val="32"/>
          <w:shd w:val="clear" w:color="auto" w:fill="FFFFFF"/>
        </w:rPr>
        <w:t>第四十一条</w:t>
      </w:r>
      <w:r>
        <w:rPr>
          <w:rFonts w:hint="eastAsia" w:ascii="仿宋" w:hAnsi="仿宋" w:eastAsia="仿宋" w:cs="仿宋"/>
          <w:color w:val="auto"/>
          <w:sz w:val="32"/>
          <w:szCs w:val="32"/>
          <w:shd w:val="clear" w:color="auto" w:fill="FFFFFF"/>
          <w:lang w:val="en-US" w:eastAsia="zh-CN"/>
        </w:rPr>
        <w:t xml:space="preserve">  考核评分责任单位、部门应按照职责分工，细化工作措施，规范操作流程，确保考核评分工作公开透明、公平公正。                                                                                                                                                                                                                                                                                                                                                                                                                                                                                                                                                                                                                                                                                                                                                                                                  </w:t>
      </w:r>
      <w:r>
        <w:rPr>
          <w:rFonts w:hint="eastAsia" w:ascii="仿宋" w:hAnsi="仿宋" w:eastAsia="仿宋" w:cs="仿宋"/>
          <w:color w:val="auto"/>
          <w:sz w:val="32"/>
          <w:szCs w:val="32"/>
          <w:shd w:val="clear" w:color="auto" w:fill="FFFFFF"/>
        </w:rPr>
        <w:t xml:space="preserve"> </w:t>
      </w:r>
    </w:p>
    <w:p>
      <w:pPr>
        <w:pStyle w:val="6"/>
        <w:keepNext w:val="0"/>
        <w:keepLines w:val="0"/>
        <w:pageBreakBefore w:val="0"/>
        <w:widowControl/>
        <w:shd w:val="clear" w:color="auto"/>
        <w:kinsoku/>
        <w:wordWrap/>
        <w:overflowPunct/>
        <w:topLinePunct w:val="0"/>
        <w:autoSpaceDE/>
        <w:autoSpaceDN/>
        <w:bidi w:val="0"/>
        <w:adjustRightInd/>
        <w:snapToGrid/>
        <w:spacing w:beforeAutospacing="0" w:afterAutospacing="0" w:line="500" w:lineRule="exact"/>
        <w:ind w:left="45" w:right="45" w:firstLine="450"/>
        <w:jc w:val="both"/>
        <w:textAlignment w:val="auto"/>
        <w:rPr>
          <w:rFonts w:hint="eastAsia" w:ascii="仿宋" w:hAnsi="仿宋" w:eastAsia="仿宋" w:cs="仿宋"/>
          <w:color w:val="auto"/>
          <w:sz w:val="32"/>
          <w:szCs w:val="32"/>
          <w:shd w:val="clear" w:color="auto" w:fill="FFFFFF"/>
        </w:rPr>
      </w:pPr>
      <w:r>
        <w:rPr>
          <w:rFonts w:hint="eastAsia" w:ascii="仿宋" w:hAnsi="仿宋" w:eastAsia="仿宋" w:cs="仿宋"/>
          <w:color w:val="auto"/>
          <w:sz w:val="32"/>
          <w:szCs w:val="32"/>
          <w:shd w:val="clear" w:color="auto" w:fill="FFFFFF"/>
        </w:rPr>
        <w:t>第四十二条</w:t>
      </w:r>
      <w:r>
        <w:rPr>
          <w:rFonts w:hint="eastAsia" w:ascii="仿宋" w:hAnsi="仿宋" w:eastAsia="仿宋" w:cs="仿宋"/>
          <w:color w:val="auto"/>
          <w:sz w:val="32"/>
          <w:szCs w:val="32"/>
          <w:shd w:val="clear" w:color="auto" w:fill="FFFFFF"/>
          <w:lang w:val="en-US" w:eastAsia="zh-CN"/>
        </w:rPr>
        <w:t xml:space="preserve"> </w:t>
      </w:r>
      <w:r>
        <w:rPr>
          <w:rFonts w:hint="eastAsia" w:ascii="仿宋" w:hAnsi="仿宋" w:eastAsia="仿宋" w:cs="仿宋"/>
          <w:color w:val="auto"/>
          <w:sz w:val="32"/>
          <w:szCs w:val="32"/>
          <w:shd w:val="clear" w:color="auto" w:fill="FFFFFF"/>
        </w:rPr>
        <w:t>各新城区出租汽车管理部门可参照本实施办法，制定本城区区域性巡游出租汽车服务质量信誉考核办法，并组织实施。</w:t>
      </w:r>
    </w:p>
    <w:p>
      <w:pPr>
        <w:pStyle w:val="6"/>
        <w:keepNext w:val="0"/>
        <w:keepLines w:val="0"/>
        <w:pageBreakBefore w:val="0"/>
        <w:widowControl/>
        <w:shd w:val="clear" w:color="auto"/>
        <w:kinsoku/>
        <w:wordWrap/>
        <w:overflowPunct/>
        <w:topLinePunct w:val="0"/>
        <w:autoSpaceDE/>
        <w:autoSpaceDN/>
        <w:bidi w:val="0"/>
        <w:adjustRightInd/>
        <w:snapToGrid/>
        <w:spacing w:beforeAutospacing="0" w:afterAutospacing="0" w:line="500" w:lineRule="exact"/>
        <w:ind w:left="45" w:right="45" w:firstLine="450"/>
        <w:jc w:val="both"/>
        <w:textAlignment w:val="auto"/>
        <w:rPr>
          <w:rFonts w:hint="eastAsia" w:ascii="仿宋" w:hAnsi="仿宋" w:eastAsia="仿宋" w:cs="仿宋"/>
          <w:color w:val="auto"/>
          <w:sz w:val="32"/>
          <w:szCs w:val="32"/>
          <w:shd w:val="clear" w:color="auto" w:fill="FFFFFF"/>
        </w:rPr>
      </w:pPr>
      <w:r>
        <w:rPr>
          <w:rFonts w:hint="eastAsia" w:ascii="仿宋" w:hAnsi="仿宋" w:eastAsia="仿宋" w:cs="仿宋"/>
          <w:color w:val="auto"/>
          <w:sz w:val="32"/>
          <w:szCs w:val="32"/>
          <w:shd w:val="clear" w:color="auto" w:fill="FFFFFF"/>
        </w:rPr>
        <w:t>第四十</w:t>
      </w:r>
      <w:r>
        <w:rPr>
          <w:rFonts w:hint="eastAsia" w:ascii="仿宋" w:hAnsi="仿宋" w:eastAsia="仿宋" w:cs="仿宋"/>
          <w:color w:val="auto"/>
          <w:sz w:val="32"/>
          <w:szCs w:val="32"/>
          <w:shd w:val="clear" w:color="auto" w:fill="FFFFFF"/>
          <w:lang w:val="en-US" w:eastAsia="zh-CN"/>
        </w:rPr>
        <w:t>三</w:t>
      </w:r>
      <w:r>
        <w:rPr>
          <w:rFonts w:hint="eastAsia" w:ascii="仿宋" w:hAnsi="仿宋" w:eastAsia="仿宋" w:cs="仿宋"/>
          <w:color w:val="auto"/>
          <w:sz w:val="32"/>
          <w:szCs w:val="32"/>
          <w:shd w:val="clear" w:color="auto" w:fill="FFFFFF"/>
        </w:rPr>
        <w:t>条 本实施办法</w:t>
      </w:r>
      <w:r>
        <w:rPr>
          <w:rFonts w:hint="eastAsia" w:ascii="仿宋" w:hAnsi="仿宋" w:eastAsia="仿宋" w:cs="仿宋"/>
          <w:color w:val="auto"/>
          <w:sz w:val="32"/>
          <w:szCs w:val="32"/>
          <w:shd w:val="clear" w:color="auto" w:fill="FFFFFF"/>
          <w:lang w:eastAsia="zh-CN"/>
        </w:rPr>
        <w:t>自</w:t>
      </w:r>
      <w:r>
        <w:rPr>
          <w:rFonts w:hint="eastAsia" w:ascii="仿宋" w:hAnsi="仿宋" w:eastAsia="仿宋" w:cs="仿宋"/>
          <w:color w:val="auto"/>
          <w:sz w:val="32"/>
          <w:szCs w:val="32"/>
          <w:shd w:val="clear" w:color="auto" w:fill="FFFFFF"/>
          <w:lang w:val="en-US" w:eastAsia="zh-CN"/>
        </w:rPr>
        <w:t>20</w:t>
      </w:r>
      <w:r>
        <w:rPr>
          <w:rFonts w:hint="default" w:ascii="仿宋" w:hAnsi="仿宋" w:eastAsia="仿宋" w:cs="仿宋"/>
          <w:color w:val="auto"/>
          <w:sz w:val="32"/>
          <w:szCs w:val="32"/>
          <w:shd w:val="clear" w:color="auto" w:fill="FFFFFF"/>
          <w:lang w:val="en-US" w:eastAsia="zh-CN"/>
        </w:rPr>
        <w:t>2</w:t>
      </w:r>
      <w:r>
        <w:rPr>
          <w:rFonts w:hint="eastAsia" w:ascii="仿宋" w:hAnsi="仿宋" w:eastAsia="仿宋" w:cs="仿宋"/>
          <w:color w:val="auto"/>
          <w:sz w:val="32"/>
          <w:szCs w:val="32"/>
          <w:shd w:val="clear" w:color="auto" w:fill="FFFFFF"/>
          <w:lang w:val="en-US" w:eastAsia="zh-CN"/>
        </w:rPr>
        <w:t>7年1月1日起施行，</w:t>
      </w:r>
      <w:r>
        <w:rPr>
          <w:rFonts w:hint="eastAsia" w:ascii="仿宋" w:hAnsi="仿宋" w:eastAsia="仿宋" w:cs="仿宋"/>
          <w:color w:val="auto"/>
          <w:sz w:val="32"/>
          <w:szCs w:val="32"/>
          <w:shd w:val="clear" w:color="auto" w:fill="FFFFFF"/>
        </w:rPr>
        <w:t>由</w:t>
      </w:r>
      <w:r>
        <w:rPr>
          <w:rFonts w:hint="eastAsia" w:ascii="仿宋" w:hAnsi="仿宋" w:eastAsia="仿宋" w:cs="仿宋"/>
          <w:color w:val="auto"/>
          <w:sz w:val="32"/>
          <w:szCs w:val="32"/>
          <w:shd w:val="clear" w:color="auto" w:fill="FFFFFF"/>
          <w:lang w:val="en-US" w:eastAsia="zh-CN"/>
        </w:rPr>
        <w:t>市交通运输管理部门</w:t>
      </w:r>
      <w:r>
        <w:rPr>
          <w:rFonts w:hint="eastAsia" w:ascii="仿宋" w:hAnsi="仿宋" w:eastAsia="仿宋" w:cs="仿宋"/>
          <w:color w:val="auto"/>
          <w:sz w:val="32"/>
          <w:szCs w:val="32"/>
          <w:shd w:val="clear" w:color="auto" w:fill="FFFFFF"/>
        </w:rPr>
        <w:t>负责解释。</w:t>
      </w:r>
    </w:p>
    <w:p>
      <w:pPr>
        <w:pStyle w:val="6"/>
        <w:widowControl/>
        <w:shd w:val="clear" w:color="auto"/>
        <w:spacing w:beforeAutospacing="0" w:afterAutospacing="0" w:line="520" w:lineRule="exact"/>
        <w:ind w:left="45" w:right="45" w:firstLine="450"/>
        <w:jc w:val="both"/>
        <w:rPr>
          <w:rFonts w:hint="eastAsia" w:ascii="仿宋" w:hAnsi="仿宋" w:eastAsia="仿宋" w:cs="仿宋"/>
          <w:color w:val="auto"/>
          <w:sz w:val="32"/>
          <w:szCs w:val="32"/>
          <w:shd w:val="clear" w:color="auto" w:fill="FFFFFF"/>
        </w:rPr>
      </w:pPr>
    </w:p>
    <w:p>
      <w:pPr>
        <w:pStyle w:val="6"/>
        <w:widowControl/>
        <w:shd w:val="clear" w:color="auto"/>
        <w:spacing w:beforeAutospacing="0" w:afterAutospacing="0" w:line="520" w:lineRule="exact"/>
        <w:ind w:left="45" w:right="45" w:firstLine="4521" w:firstLineChars="1413"/>
        <w:jc w:val="both"/>
        <w:rPr>
          <w:rFonts w:hint="eastAsia" w:ascii="仿宋" w:hAnsi="仿宋" w:eastAsia="仿宋" w:cs="仿宋"/>
          <w:sz w:val="32"/>
          <w:szCs w:val="32"/>
          <w:shd w:val="clear" w:color="auto" w:fill="FFFFFF"/>
          <w:lang w:eastAsia="zh-CN"/>
        </w:rPr>
      </w:pPr>
    </w:p>
    <w:p>
      <w:pPr>
        <w:shd w:val="clear"/>
        <w:spacing w:line="520" w:lineRule="exact"/>
        <w:rPr>
          <w:rFonts w:ascii="仿宋" w:hAnsi="仿宋" w:eastAsia="仿宋" w:cs="仿宋"/>
          <w:sz w:val="32"/>
          <w:szCs w:val="32"/>
        </w:rPr>
      </w:pPr>
    </w:p>
    <w:p>
      <w:pPr>
        <w:shd w:val="clear"/>
        <w:spacing w:line="366" w:lineRule="exact"/>
        <w:ind w:firstLine="320" w:firstLineChars="100"/>
        <w:rPr>
          <w:rFonts w:ascii="仿宋" w:hAnsi="仿宋" w:eastAsia="仿宋" w:cs="仿宋"/>
          <w:sz w:val="32"/>
          <w:szCs w:val="32"/>
        </w:rPr>
      </w:pPr>
    </w:p>
    <w:p>
      <w:pPr>
        <w:shd w:val="clear"/>
        <w:spacing w:line="366" w:lineRule="exact"/>
        <w:rPr>
          <w:rFonts w:ascii="仿宋" w:hAnsi="仿宋" w:eastAsia="仿宋" w:cs="仿宋"/>
          <w:sz w:val="32"/>
          <w:szCs w:val="32"/>
        </w:rPr>
      </w:pPr>
    </w:p>
    <w:p>
      <w:pPr>
        <w:pStyle w:val="6"/>
        <w:widowControl/>
        <w:shd w:val="clear" w:color="auto"/>
        <w:spacing w:beforeAutospacing="0" w:afterAutospacing="0" w:line="520" w:lineRule="exact"/>
        <w:ind w:right="45"/>
        <w:rPr>
          <w:rFonts w:hint="eastAsia" w:ascii="仿宋" w:hAnsi="仿宋" w:eastAsia="仿宋" w:cs="仿宋"/>
          <w:b/>
          <w:color w:val="auto"/>
          <w:sz w:val="32"/>
          <w:szCs w:val="32"/>
          <w:lang w:val="en-US" w:eastAsia="zh-CN"/>
        </w:rPr>
      </w:pPr>
      <w:r>
        <w:rPr>
          <w:rFonts w:hint="eastAsia" w:ascii="仿宋" w:hAnsi="仿宋" w:eastAsia="仿宋" w:cs="仿宋"/>
          <w:b/>
          <w:color w:val="auto"/>
          <w:sz w:val="32"/>
          <w:szCs w:val="32"/>
          <w:lang w:eastAsia="zh-CN"/>
        </w:rPr>
        <w:t>附件</w:t>
      </w:r>
      <w:r>
        <w:rPr>
          <w:rFonts w:hint="eastAsia" w:ascii="仿宋" w:hAnsi="仿宋" w:eastAsia="仿宋" w:cs="仿宋"/>
          <w:b/>
          <w:color w:val="auto"/>
          <w:sz w:val="32"/>
          <w:szCs w:val="32"/>
          <w:lang w:val="en-US" w:eastAsia="zh-CN"/>
        </w:rPr>
        <w:t>1</w:t>
      </w:r>
    </w:p>
    <w:p>
      <w:pPr>
        <w:keepNext w:val="0"/>
        <w:keepLines w:val="0"/>
        <w:pageBreakBefore w:val="0"/>
        <w:widowControl w:val="0"/>
        <w:shd w:val="clear"/>
        <w:kinsoku/>
        <w:wordWrap/>
        <w:overflowPunct/>
        <w:topLinePunct w:val="0"/>
        <w:autoSpaceDE/>
        <w:autoSpaceDN/>
        <w:bidi w:val="0"/>
        <w:adjustRightInd/>
        <w:snapToGrid/>
        <w:spacing w:line="520" w:lineRule="exact"/>
        <w:jc w:val="center"/>
        <w:textAlignment w:val="auto"/>
        <w:rPr>
          <w:rFonts w:hint="eastAsia" w:ascii="方正小标宋简体" w:hAnsi="Times New Roman" w:eastAsia="方正小标宋简体"/>
          <w:sz w:val="44"/>
          <w:szCs w:val="44"/>
        </w:rPr>
      </w:pPr>
      <w:r>
        <w:rPr>
          <w:rFonts w:hint="eastAsia" w:ascii="方正小标宋简体" w:hAnsi="Times New Roman" w:eastAsia="方正小标宋简体"/>
          <w:sz w:val="44"/>
          <w:szCs w:val="44"/>
        </w:rPr>
        <w:t>武汉市巡游出租车企业服务质量信誉考核评分标准</w:t>
      </w:r>
    </w:p>
    <w:tbl>
      <w:tblPr>
        <w:tblStyle w:val="7"/>
        <w:tblpPr w:leftFromText="180" w:rightFromText="180" w:vertAnchor="text" w:horzAnchor="page" w:tblpX="1116" w:tblpY="151"/>
        <w:tblOverlap w:val="never"/>
        <w:tblW w:w="9723" w:type="dxa"/>
        <w:tblInd w:w="0" w:type="dxa"/>
        <w:tblLayout w:type="fixed"/>
        <w:tblCellMar>
          <w:top w:w="0" w:type="dxa"/>
          <w:left w:w="0" w:type="dxa"/>
          <w:bottom w:w="0" w:type="dxa"/>
          <w:right w:w="0" w:type="dxa"/>
        </w:tblCellMar>
      </w:tblPr>
      <w:tblGrid>
        <w:gridCol w:w="1068"/>
        <w:gridCol w:w="975"/>
        <w:gridCol w:w="4635"/>
        <w:gridCol w:w="1035"/>
        <w:gridCol w:w="990"/>
        <w:gridCol w:w="1020"/>
      </w:tblGrid>
      <w:tr>
        <w:tblPrEx>
          <w:tblCellMar>
            <w:top w:w="0" w:type="dxa"/>
            <w:left w:w="0" w:type="dxa"/>
            <w:bottom w:w="0" w:type="dxa"/>
            <w:right w:w="0" w:type="dxa"/>
          </w:tblCellMar>
        </w:tblPrEx>
        <w:trPr>
          <w:trHeight w:val="599" w:hRule="atLeast"/>
        </w:trPr>
        <w:tc>
          <w:tcPr>
            <w:tcW w:w="2043" w:type="dxa"/>
            <w:gridSpan w:val="2"/>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shd w:val="clear"/>
              <w:spacing w:line="240" w:lineRule="exact"/>
              <w:jc w:val="center"/>
              <w:rPr>
                <w:b/>
                <w:bCs/>
                <w:color w:val="auto"/>
                <w:sz w:val="24"/>
              </w:rPr>
            </w:pPr>
            <w:r>
              <w:rPr>
                <w:rFonts w:ascii="仿宋" w:hAnsi="仿宋" w:eastAsia="仿宋" w:cs="仿宋"/>
                <w:b/>
                <w:bCs/>
                <w:color w:val="auto"/>
                <w:sz w:val="24"/>
              </w:rPr>
              <w:t>考核项目</w:t>
            </w:r>
          </w:p>
        </w:tc>
        <w:tc>
          <w:tcPr>
            <w:tcW w:w="4635"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shd w:val="clear"/>
              <w:spacing w:line="240" w:lineRule="exact"/>
              <w:jc w:val="center"/>
              <w:rPr>
                <w:b/>
                <w:bCs/>
                <w:color w:val="auto"/>
                <w:sz w:val="24"/>
              </w:rPr>
            </w:pPr>
            <w:r>
              <w:rPr>
                <w:rFonts w:ascii="仿宋" w:hAnsi="仿宋" w:eastAsia="仿宋" w:cs="仿宋"/>
                <w:b/>
                <w:bCs/>
                <w:color w:val="auto"/>
                <w:sz w:val="24"/>
              </w:rPr>
              <w:t>评分标准</w:t>
            </w:r>
          </w:p>
        </w:tc>
        <w:tc>
          <w:tcPr>
            <w:tcW w:w="1035" w:type="dxa"/>
            <w:tcBorders>
              <w:top w:val="single" w:color="000000" w:sz="8" w:space="0"/>
              <w:left w:val="single" w:color="000000" w:sz="8" w:space="0"/>
              <w:bottom w:val="single" w:color="auto" w:sz="4" w:space="0"/>
              <w:right w:val="single" w:color="000000" w:sz="8" w:space="0"/>
            </w:tcBorders>
            <w:shd w:val="clear" w:color="auto" w:fill="FFFFFF"/>
            <w:noWrap w:val="0"/>
            <w:vAlign w:val="center"/>
          </w:tcPr>
          <w:p>
            <w:pPr>
              <w:shd w:val="clear"/>
              <w:spacing w:line="240" w:lineRule="exact"/>
              <w:jc w:val="center"/>
              <w:rPr>
                <w:rFonts w:ascii="仿宋" w:hAnsi="仿宋" w:eastAsia="仿宋" w:cs="仿宋"/>
                <w:b/>
                <w:bCs/>
                <w:color w:val="auto"/>
                <w:sz w:val="24"/>
              </w:rPr>
            </w:pPr>
            <w:r>
              <w:rPr>
                <w:rFonts w:hint="eastAsia" w:ascii="仿宋" w:hAnsi="仿宋" w:eastAsia="仿宋" w:cs="仿宋"/>
                <w:b/>
                <w:bCs/>
                <w:color w:val="auto"/>
                <w:sz w:val="24"/>
              </w:rPr>
              <w:t>检查方式</w:t>
            </w:r>
          </w:p>
        </w:tc>
        <w:tc>
          <w:tcPr>
            <w:tcW w:w="990" w:type="dxa"/>
            <w:tcBorders>
              <w:top w:val="single" w:color="000000" w:sz="8" w:space="0"/>
              <w:left w:val="single" w:color="000000" w:sz="8" w:space="0"/>
              <w:bottom w:val="single" w:color="auto" w:sz="4" w:space="0"/>
              <w:right w:val="single" w:color="000000" w:sz="8" w:space="0"/>
            </w:tcBorders>
            <w:shd w:val="clear" w:color="auto" w:fill="FFFFFF"/>
            <w:noWrap w:val="0"/>
            <w:vAlign w:val="center"/>
          </w:tcPr>
          <w:p>
            <w:pPr>
              <w:shd w:val="clear"/>
              <w:spacing w:line="240" w:lineRule="exact"/>
              <w:jc w:val="center"/>
              <w:rPr>
                <w:rFonts w:ascii="仿宋" w:hAnsi="仿宋" w:eastAsia="仿宋" w:cs="仿宋"/>
                <w:b/>
                <w:bCs/>
                <w:color w:val="auto"/>
                <w:sz w:val="24"/>
              </w:rPr>
            </w:pPr>
            <w:r>
              <w:rPr>
                <w:rFonts w:hint="eastAsia" w:ascii="仿宋" w:hAnsi="仿宋" w:eastAsia="仿宋" w:cs="仿宋"/>
                <w:b/>
                <w:bCs/>
                <w:color w:val="auto"/>
                <w:sz w:val="24"/>
              </w:rPr>
              <w:t>统计频率</w:t>
            </w:r>
          </w:p>
        </w:tc>
        <w:tc>
          <w:tcPr>
            <w:tcW w:w="1020" w:type="dxa"/>
            <w:tcBorders>
              <w:top w:val="single" w:color="000000" w:sz="8" w:space="0"/>
              <w:left w:val="single" w:color="000000" w:sz="8" w:space="0"/>
              <w:bottom w:val="single" w:color="auto" w:sz="4" w:space="0"/>
              <w:right w:val="single" w:color="000000" w:sz="8" w:space="0"/>
            </w:tcBorders>
            <w:shd w:val="clear" w:color="auto" w:fill="FFFFFF"/>
            <w:noWrap w:val="0"/>
            <w:vAlign w:val="center"/>
          </w:tcPr>
          <w:p>
            <w:pPr>
              <w:shd w:val="clear"/>
              <w:spacing w:line="240" w:lineRule="exact"/>
              <w:jc w:val="center"/>
              <w:rPr>
                <w:rFonts w:hint="eastAsia" w:ascii="仿宋" w:hAnsi="仿宋" w:eastAsia="仿宋" w:cs="仿宋"/>
                <w:color w:val="auto"/>
                <w:sz w:val="24"/>
                <w:lang w:eastAsia="zh-CN"/>
              </w:rPr>
            </w:pPr>
            <w:r>
              <w:rPr>
                <w:rFonts w:hint="eastAsia" w:ascii="仿宋" w:hAnsi="仿宋" w:eastAsia="仿宋" w:cs="仿宋"/>
                <w:b/>
                <w:bCs/>
                <w:color w:val="auto"/>
                <w:sz w:val="24"/>
                <w:lang w:val="en-US" w:eastAsia="zh-CN"/>
              </w:rPr>
              <w:t>考核部门</w:t>
            </w:r>
          </w:p>
        </w:tc>
      </w:tr>
      <w:tr>
        <w:tblPrEx>
          <w:tblCellMar>
            <w:top w:w="0" w:type="dxa"/>
            <w:left w:w="0" w:type="dxa"/>
            <w:bottom w:w="0" w:type="dxa"/>
            <w:right w:w="0" w:type="dxa"/>
          </w:tblCellMar>
        </w:tblPrEx>
        <w:trPr>
          <w:trHeight w:val="714" w:hRule="atLeast"/>
        </w:trPr>
        <w:tc>
          <w:tcPr>
            <w:tcW w:w="1068" w:type="dxa"/>
            <w:vMerge w:val="restart"/>
            <w:tcBorders>
              <w:left w:val="single" w:color="000000" w:sz="8" w:space="0"/>
              <w:right w:val="single" w:color="000000" w:sz="8" w:space="0"/>
            </w:tcBorders>
            <w:shd w:val="clear" w:color="auto" w:fill="FFFFFF"/>
            <w:noWrap w:val="0"/>
            <w:vAlign w:val="center"/>
          </w:tcPr>
          <w:p>
            <w:pPr>
              <w:shd w:val="clear"/>
              <w:spacing w:line="240" w:lineRule="exact"/>
              <w:jc w:val="center"/>
              <w:rPr>
                <w:rFonts w:hint="default" w:ascii="仿宋" w:hAnsi="仿宋" w:eastAsia="仿宋" w:cs="仿宋"/>
                <w:b/>
                <w:bCs/>
                <w:color w:val="auto"/>
                <w:sz w:val="24"/>
                <w:lang w:val="en-US" w:eastAsia="zh-CN"/>
              </w:rPr>
            </w:pPr>
            <w:r>
              <w:rPr>
                <w:rFonts w:hint="eastAsia" w:ascii="仿宋" w:hAnsi="仿宋" w:eastAsia="仿宋" w:cs="仿宋"/>
                <w:b/>
                <w:bCs/>
                <w:color w:val="auto"/>
                <w:sz w:val="24"/>
                <w:lang w:val="en-US" w:eastAsia="zh-CN"/>
              </w:rPr>
              <w:t>企业管理（100分）</w:t>
            </w:r>
          </w:p>
        </w:tc>
        <w:tc>
          <w:tcPr>
            <w:tcW w:w="975" w:type="dxa"/>
            <w:vMerge w:val="restart"/>
            <w:tcBorders>
              <w:left w:val="single" w:color="000000" w:sz="8" w:space="0"/>
              <w:right w:val="single" w:color="000000" w:sz="8" w:space="0"/>
            </w:tcBorders>
            <w:shd w:val="clear" w:color="auto" w:fill="FFFFFF"/>
            <w:noWrap w:val="0"/>
            <w:vAlign w:val="center"/>
          </w:tcPr>
          <w:p>
            <w:pPr>
              <w:shd w:val="clear"/>
              <w:spacing w:line="240" w:lineRule="exact"/>
              <w:ind w:left="80"/>
              <w:jc w:val="center"/>
              <w:rPr>
                <w:rFonts w:hint="eastAsia" w:ascii="宋体" w:hAnsi="宋体" w:eastAsia="宋体" w:cs="宋体"/>
                <w:color w:val="auto"/>
                <w:szCs w:val="21"/>
                <w:lang w:val="en-US" w:eastAsia="zh-CN"/>
              </w:rPr>
            </w:pPr>
            <w:r>
              <w:rPr>
                <w:rFonts w:hint="eastAsia" w:ascii="宋体" w:hAnsi="宋体" w:cs="宋体"/>
                <w:color w:val="auto"/>
                <w:szCs w:val="21"/>
                <w:lang w:val="en-US" w:eastAsia="zh-CN"/>
              </w:rPr>
              <w:t>管理制度</w:t>
            </w:r>
          </w:p>
        </w:tc>
        <w:tc>
          <w:tcPr>
            <w:tcW w:w="4635" w:type="dxa"/>
            <w:tcBorders>
              <w:top w:val="single" w:color="000000" w:sz="8" w:space="0"/>
              <w:left w:val="single" w:color="000000" w:sz="8" w:space="0"/>
              <w:right w:val="single" w:color="000000" w:sz="8" w:space="0"/>
            </w:tcBorders>
            <w:shd w:val="clear" w:color="auto" w:fill="FFFFFF"/>
            <w:noWrap w:val="0"/>
            <w:vAlign w:val="top"/>
          </w:tcPr>
          <w:p>
            <w:pPr>
              <w:pStyle w:val="2"/>
              <w:shd w:val="clear"/>
              <w:rPr>
                <w:rFonts w:hint="eastAsia" w:ascii="宋体" w:hAnsi="宋体" w:cs="宋体"/>
                <w:color w:val="auto"/>
                <w:kern w:val="0"/>
                <w:szCs w:val="21"/>
                <w:lang w:val="en-US" w:eastAsia="zh-CN" w:bidi="ar"/>
              </w:rPr>
            </w:pPr>
            <w:r>
              <w:rPr>
                <w:rFonts w:hint="eastAsia" w:ascii="宋体" w:hAnsi="宋体" w:cs="宋体"/>
                <w:color w:val="auto"/>
                <w:kern w:val="0"/>
                <w:szCs w:val="21"/>
                <w:lang w:val="en-US" w:eastAsia="zh-CN" w:bidi="ar"/>
              </w:rPr>
              <w:t>1.</w:t>
            </w:r>
            <w:r>
              <w:rPr>
                <w:rFonts w:hint="eastAsia"/>
                <w:lang w:eastAsia="zh-CN"/>
              </w:rPr>
              <w:t>不按规定与</w:t>
            </w:r>
            <w:r>
              <w:rPr>
                <w:rFonts w:hint="eastAsia" w:ascii="宋体" w:hAnsi="宋体" w:cs="宋体"/>
                <w:color w:val="auto"/>
                <w:kern w:val="0"/>
                <w:szCs w:val="21"/>
                <w:lang w:val="en-US" w:eastAsia="zh-CN" w:bidi="ar"/>
              </w:rPr>
              <w:t>驾驶员签订经营合同或劳动合同的，发现一次扣10分。</w:t>
            </w:r>
          </w:p>
        </w:tc>
        <w:tc>
          <w:tcPr>
            <w:tcW w:w="1035" w:type="dxa"/>
            <w:tcBorders>
              <w:top w:val="single" w:color="auto" w:sz="4" w:space="0"/>
              <w:left w:val="single" w:color="000000" w:sz="8" w:space="0"/>
              <w:right w:val="single" w:color="000000" w:sz="8" w:space="0"/>
            </w:tcBorders>
            <w:shd w:val="clear" w:color="auto" w:fill="FFFFFF"/>
            <w:noWrap w:val="0"/>
            <w:vAlign w:val="center"/>
          </w:tcPr>
          <w:p>
            <w:pPr>
              <w:shd w:val="clear"/>
              <w:spacing w:line="300" w:lineRule="exact"/>
              <w:jc w:val="center"/>
              <w:rPr>
                <w:rFonts w:hint="eastAsia" w:ascii="宋体" w:hAnsi="宋体" w:eastAsia="宋体" w:cs="宋体"/>
                <w:color w:val="auto"/>
                <w:kern w:val="0"/>
                <w:szCs w:val="21"/>
                <w:lang w:val="en-US" w:eastAsia="zh-CN" w:bidi="ar"/>
              </w:rPr>
            </w:pPr>
            <w:r>
              <w:rPr>
                <w:rFonts w:hint="eastAsia" w:ascii="宋体" w:hAnsi="宋体" w:eastAsia="宋体" w:cs="宋体"/>
                <w:color w:val="auto"/>
                <w:kern w:val="0"/>
                <w:szCs w:val="21"/>
                <w:lang w:val="en-US" w:eastAsia="zh-CN" w:bidi="ar"/>
              </w:rPr>
              <w:t>实地检查</w:t>
            </w:r>
          </w:p>
        </w:tc>
        <w:tc>
          <w:tcPr>
            <w:tcW w:w="990" w:type="dxa"/>
            <w:tcBorders>
              <w:top w:val="single" w:color="auto" w:sz="4" w:space="0"/>
              <w:left w:val="single" w:color="000000" w:sz="8" w:space="0"/>
              <w:right w:val="single" w:color="000000" w:sz="8" w:space="0"/>
            </w:tcBorders>
            <w:shd w:val="clear" w:color="auto" w:fill="FFFFFF"/>
            <w:noWrap w:val="0"/>
            <w:vAlign w:val="center"/>
          </w:tcPr>
          <w:p>
            <w:pPr>
              <w:shd w:val="clear"/>
              <w:spacing w:line="300" w:lineRule="exact"/>
              <w:jc w:val="center"/>
              <w:rPr>
                <w:rFonts w:hint="eastAsia" w:ascii="宋体" w:hAnsi="宋体" w:eastAsia="宋体" w:cs="宋体"/>
                <w:color w:val="auto"/>
                <w:kern w:val="0"/>
                <w:szCs w:val="21"/>
                <w:lang w:eastAsia="zh-CN" w:bidi="ar"/>
              </w:rPr>
            </w:pPr>
            <w:r>
              <w:rPr>
                <w:rFonts w:hint="eastAsia"/>
                <w:lang w:eastAsia="zh-CN"/>
              </w:rPr>
              <w:t>适时</w:t>
            </w:r>
          </w:p>
        </w:tc>
        <w:tc>
          <w:tcPr>
            <w:tcW w:w="1020" w:type="dxa"/>
            <w:tcBorders>
              <w:top w:val="single" w:color="auto" w:sz="4" w:space="0"/>
              <w:left w:val="single" w:color="000000" w:sz="8" w:space="0"/>
              <w:bottom w:val="single" w:color="auto" w:sz="4" w:space="0"/>
              <w:right w:val="single" w:color="000000" w:sz="8" w:space="0"/>
            </w:tcBorders>
            <w:shd w:val="clear" w:color="auto" w:fill="FFFFFF"/>
            <w:noWrap w:val="0"/>
            <w:vAlign w:val="center"/>
          </w:tcPr>
          <w:p>
            <w:pPr>
              <w:shd w:val="clear"/>
              <w:spacing w:line="240" w:lineRule="exact"/>
              <w:ind w:left="80"/>
              <w:jc w:val="center"/>
              <w:rPr>
                <w:rFonts w:hint="eastAsia" w:ascii="宋体" w:hAnsi="宋体" w:eastAsia="宋体" w:cs="宋体"/>
                <w:color w:val="auto"/>
                <w:kern w:val="0"/>
                <w:szCs w:val="21"/>
                <w:lang w:eastAsia="zh-CN" w:bidi="ar"/>
              </w:rPr>
            </w:pPr>
            <w:r>
              <w:rPr>
                <w:rFonts w:hint="eastAsia" w:ascii="宋体" w:hAnsi="宋体" w:cs="宋体"/>
                <w:color w:val="auto"/>
                <w:kern w:val="0"/>
                <w:szCs w:val="21"/>
                <w:lang w:eastAsia="zh-CN" w:bidi="ar"/>
              </w:rPr>
              <w:t>综合执法支队</w:t>
            </w:r>
          </w:p>
        </w:tc>
      </w:tr>
      <w:tr>
        <w:tblPrEx>
          <w:tblCellMar>
            <w:top w:w="0" w:type="dxa"/>
            <w:left w:w="0" w:type="dxa"/>
            <w:bottom w:w="0" w:type="dxa"/>
            <w:right w:w="0" w:type="dxa"/>
          </w:tblCellMar>
        </w:tblPrEx>
        <w:trPr>
          <w:trHeight w:val="698" w:hRule="atLeast"/>
        </w:trPr>
        <w:tc>
          <w:tcPr>
            <w:tcW w:w="1068" w:type="dxa"/>
            <w:vMerge w:val="continue"/>
            <w:tcBorders>
              <w:left w:val="single" w:color="000000" w:sz="8" w:space="0"/>
              <w:right w:val="single" w:color="000000" w:sz="8" w:space="0"/>
            </w:tcBorders>
            <w:shd w:val="clear" w:color="auto" w:fill="FFFFFF"/>
            <w:noWrap w:val="0"/>
            <w:vAlign w:val="center"/>
          </w:tcPr>
          <w:p>
            <w:pPr>
              <w:shd w:val="clear"/>
              <w:spacing w:line="240" w:lineRule="exact"/>
              <w:jc w:val="center"/>
              <w:rPr>
                <w:rFonts w:ascii="仿宋" w:hAnsi="仿宋" w:eastAsia="仿宋" w:cs="仿宋"/>
                <w:b/>
                <w:bCs/>
                <w:color w:val="auto"/>
                <w:sz w:val="24"/>
              </w:rPr>
            </w:pPr>
          </w:p>
        </w:tc>
        <w:tc>
          <w:tcPr>
            <w:tcW w:w="975" w:type="dxa"/>
            <w:vMerge w:val="continue"/>
            <w:tcBorders>
              <w:left w:val="single" w:color="000000" w:sz="8" w:space="0"/>
              <w:bottom w:val="single" w:color="auto" w:sz="4" w:space="0"/>
              <w:right w:val="single" w:color="000000" w:sz="8" w:space="0"/>
            </w:tcBorders>
            <w:shd w:val="clear" w:color="auto" w:fill="FFFFFF"/>
            <w:noWrap w:val="0"/>
            <w:vAlign w:val="center"/>
          </w:tcPr>
          <w:p>
            <w:pPr>
              <w:shd w:val="clear"/>
              <w:spacing w:line="240" w:lineRule="exact"/>
              <w:ind w:left="80"/>
              <w:jc w:val="center"/>
              <w:rPr>
                <w:rFonts w:ascii="宋体" w:hAnsi="宋体" w:cs="宋体"/>
                <w:color w:val="auto"/>
                <w:szCs w:val="21"/>
              </w:rPr>
            </w:pPr>
          </w:p>
        </w:tc>
        <w:tc>
          <w:tcPr>
            <w:tcW w:w="4635" w:type="dxa"/>
            <w:tcBorders>
              <w:top w:val="single" w:color="auto" w:sz="4" w:space="0"/>
              <w:left w:val="single" w:color="000000" w:sz="8" w:space="0"/>
              <w:bottom w:val="single" w:color="000000" w:sz="8" w:space="0"/>
              <w:right w:val="single" w:color="000000" w:sz="8" w:space="0"/>
            </w:tcBorders>
            <w:shd w:val="clear" w:color="auto" w:fill="FFFFFF"/>
            <w:noWrap w:val="0"/>
            <w:vAlign w:val="top"/>
          </w:tcPr>
          <w:p>
            <w:pPr>
              <w:shd w:val="clear"/>
              <w:spacing w:line="300" w:lineRule="exact"/>
              <w:jc w:val="left"/>
              <w:rPr>
                <w:rFonts w:ascii="宋体" w:hAnsi="宋体" w:cs="宋体"/>
                <w:color w:val="auto"/>
                <w:kern w:val="0"/>
                <w:szCs w:val="21"/>
                <w:lang w:bidi="ar"/>
              </w:rPr>
            </w:pPr>
            <w:r>
              <w:rPr>
                <w:rFonts w:hint="eastAsia" w:ascii="宋体" w:hAnsi="宋体" w:cs="宋体"/>
                <w:color w:val="auto"/>
                <w:kern w:val="0"/>
                <w:szCs w:val="21"/>
                <w:lang w:val="en-US" w:eastAsia="zh-CN" w:bidi="ar"/>
              </w:rPr>
              <w:t>2.</w:t>
            </w:r>
            <w:r>
              <w:rPr>
                <w:rFonts w:hint="eastAsia" w:ascii="宋体" w:hAnsi="宋体" w:cs="宋体"/>
                <w:color w:val="auto"/>
                <w:kern w:val="0"/>
                <w:szCs w:val="21"/>
                <w:lang w:bidi="ar"/>
              </w:rPr>
              <w:t>不按规定报送统计数据、资料，或数据、资料不全、不真实的，一次扣10分。</w:t>
            </w:r>
          </w:p>
        </w:tc>
        <w:tc>
          <w:tcPr>
            <w:tcW w:w="2025" w:type="dxa"/>
            <w:gridSpan w:val="2"/>
            <w:tcBorders>
              <w:top w:val="single" w:color="auto" w:sz="4" w:space="0"/>
              <w:left w:val="single" w:color="000000" w:sz="8" w:space="0"/>
              <w:bottom w:val="single" w:color="000000" w:sz="8" w:space="0"/>
              <w:right w:val="single" w:color="000000" w:sz="8" w:space="0"/>
            </w:tcBorders>
            <w:shd w:val="clear" w:color="auto" w:fill="FFFFFF"/>
            <w:noWrap w:val="0"/>
            <w:vAlign w:val="center"/>
          </w:tcPr>
          <w:p>
            <w:pPr>
              <w:shd w:val="clear"/>
              <w:spacing w:line="300" w:lineRule="exact"/>
              <w:jc w:val="center"/>
              <w:rPr>
                <w:rFonts w:hint="eastAsia" w:ascii="宋体" w:hAnsi="宋体" w:eastAsia="宋体" w:cs="宋体"/>
                <w:color w:val="auto"/>
                <w:kern w:val="0"/>
                <w:szCs w:val="21"/>
                <w:lang w:val="en-US" w:eastAsia="zh-CN" w:bidi="ar"/>
              </w:rPr>
            </w:pPr>
            <w:r>
              <w:rPr>
                <w:rFonts w:hint="eastAsia" w:ascii="宋体" w:hAnsi="宋体" w:cs="宋体"/>
                <w:color w:val="auto"/>
                <w:kern w:val="0"/>
                <w:szCs w:val="21"/>
                <w:lang w:bidi="ar"/>
              </w:rPr>
              <w:t>适时</w:t>
            </w:r>
          </w:p>
        </w:tc>
        <w:tc>
          <w:tcPr>
            <w:tcW w:w="1020" w:type="dxa"/>
            <w:tcBorders>
              <w:top w:val="single" w:color="auto" w:sz="4" w:space="0"/>
              <w:left w:val="single" w:color="000000" w:sz="8" w:space="0"/>
              <w:bottom w:val="single" w:color="auto" w:sz="4" w:space="0"/>
              <w:right w:val="single" w:color="000000" w:sz="8" w:space="0"/>
            </w:tcBorders>
            <w:shd w:val="clear" w:color="auto" w:fill="FFFFFF"/>
            <w:noWrap w:val="0"/>
            <w:vAlign w:val="center"/>
          </w:tcPr>
          <w:p>
            <w:pPr>
              <w:shd w:val="clear"/>
              <w:spacing w:line="240" w:lineRule="exact"/>
              <w:ind w:left="80"/>
              <w:jc w:val="center"/>
              <w:rPr>
                <w:rFonts w:hint="default" w:ascii="宋体" w:hAnsi="宋体" w:eastAsia="宋体" w:cs="宋体"/>
                <w:color w:val="auto"/>
                <w:kern w:val="0"/>
                <w:szCs w:val="21"/>
                <w:lang w:val="en-US" w:eastAsia="zh-CN" w:bidi="ar"/>
              </w:rPr>
            </w:pPr>
            <w:r>
              <w:rPr>
                <w:rFonts w:hint="eastAsia" w:ascii="宋体" w:hAnsi="宋体" w:cs="宋体"/>
                <w:color w:val="auto"/>
                <w:kern w:val="0"/>
                <w:szCs w:val="21"/>
                <w:lang w:val="en-US" w:eastAsia="zh-CN" w:bidi="ar"/>
              </w:rPr>
              <w:t>各考核部门</w:t>
            </w:r>
          </w:p>
        </w:tc>
      </w:tr>
      <w:tr>
        <w:tblPrEx>
          <w:tblCellMar>
            <w:top w:w="0" w:type="dxa"/>
            <w:left w:w="0" w:type="dxa"/>
            <w:bottom w:w="0" w:type="dxa"/>
            <w:right w:w="0" w:type="dxa"/>
          </w:tblCellMar>
        </w:tblPrEx>
        <w:trPr>
          <w:trHeight w:val="683" w:hRule="atLeast"/>
        </w:trPr>
        <w:tc>
          <w:tcPr>
            <w:tcW w:w="1068" w:type="dxa"/>
            <w:vMerge w:val="continue"/>
            <w:tcBorders>
              <w:left w:val="single" w:color="000000" w:sz="8" w:space="0"/>
              <w:right w:val="single" w:color="000000" w:sz="8" w:space="0"/>
            </w:tcBorders>
            <w:shd w:val="clear" w:color="auto" w:fill="FFFFFF"/>
            <w:noWrap w:val="0"/>
            <w:vAlign w:val="center"/>
          </w:tcPr>
          <w:p>
            <w:pPr>
              <w:shd w:val="clear"/>
              <w:spacing w:line="240" w:lineRule="exact"/>
              <w:jc w:val="center"/>
              <w:rPr>
                <w:rFonts w:ascii="仿宋" w:hAnsi="仿宋" w:eastAsia="仿宋" w:cs="仿宋"/>
                <w:b/>
                <w:bCs/>
                <w:color w:val="auto"/>
                <w:sz w:val="24"/>
              </w:rPr>
            </w:pPr>
          </w:p>
        </w:tc>
        <w:tc>
          <w:tcPr>
            <w:tcW w:w="975" w:type="dxa"/>
            <w:tcBorders>
              <w:top w:val="single" w:color="auto" w:sz="4" w:space="0"/>
              <w:left w:val="single" w:color="000000" w:sz="8" w:space="0"/>
              <w:right w:val="single" w:color="000000" w:sz="8" w:space="0"/>
            </w:tcBorders>
            <w:shd w:val="clear" w:color="auto" w:fill="FFFFFF"/>
            <w:noWrap w:val="0"/>
            <w:vAlign w:val="center"/>
          </w:tcPr>
          <w:p>
            <w:pPr>
              <w:shd w:val="clear"/>
              <w:spacing w:line="240" w:lineRule="exact"/>
              <w:ind w:left="80"/>
              <w:jc w:val="center"/>
              <w:rPr>
                <w:rFonts w:ascii="宋体" w:hAnsi="宋体" w:cs="宋体"/>
                <w:color w:val="auto"/>
                <w:szCs w:val="21"/>
              </w:rPr>
            </w:pPr>
            <w:r>
              <w:rPr>
                <w:rFonts w:hint="eastAsia" w:ascii="宋体" w:hAnsi="宋体" w:cs="宋体"/>
                <w:color w:val="auto"/>
                <w:kern w:val="0"/>
                <w:szCs w:val="21"/>
                <w:lang w:bidi="ar"/>
              </w:rPr>
              <w:t>指令性任务</w:t>
            </w:r>
          </w:p>
        </w:tc>
        <w:tc>
          <w:tcPr>
            <w:tcW w:w="4635" w:type="dxa"/>
            <w:tcBorders>
              <w:top w:val="single" w:color="auto" w:sz="4" w:space="0"/>
              <w:left w:val="single" w:color="000000" w:sz="8" w:space="0"/>
              <w:right w:val="single" w:color="000000" w:sz="8" w:space="0"/>
            </w:tcBorders>
            <w:shd w:val="clear" w:color="auto" w:fill="FFFFFF"/>
            <w:noWrap w:val="0"/>
            <w:vAlign w:val="center"/>
          </w:tcPr>
          <w:p>
            <w:pPr>
              <w:shd w:val="clear"/>
              <w:spacing w:line="300" w:lineRule="exact"/>
              <w:jc w:val="left"/>
              <w:rPr>
                <w:rFonts w:ascii="宋体" w:hAnsi="宋体" w:cs="宋体"/>
                <w:color w:val="auto"/>
                <w:kern w:val="0"/>
                <w:szCs w:val="21"/>
                <w:lang w:bidi="ar"/>
              </w:rPr>
            </w:pPr>
            <w:r>
              <w:rPr>
                <w:rFonts w:hint="eastAsia" w:ascii="宋体" w:hAnsi="宋体" w:cs="宋体"/>
                <w:color w:val="auto"/>
                <w:kern w:val="0"/>
                <w:szCs w:val="21"/>
                <w:lang w:val="en-US" w:eastAsia="zh-CN" w:bidi="ar"/>
              </w:rPr>
              <w:t>3.</w:t>
            </w:r>
            <w:r>
              <w:rPr>
                <w:rFonts w:hint="eastAsia" w:ascii="宋体" w:hAnsi="宋体" w:cs="宋体"/>
                <w:color w:val="auto"/>
                <w:kern w:val="0"/>
                <w:szCs w:val="21"/>
                <w:lang w:bidi="ar"/>
              </w:rPr>
              <w:t>未完成</w:t>
            </w:r>
            <w:r>
              <w:rPr>
                <w:rFonts w:hint="eastAsia" w:ascii="宋体" w:hAnsi="宋体" w:cs="宋体"/>
                <w:color w:val="auto"/>
                <w:kern w:val="0"/>
                <w:szCs w:val="21"/>
                <w:lang w:val="en-US" w:eastAsia="zh-CN" w:bidi="ar"/>
              </w:rPr>
              <w:t>交通</w:t>
            </w:r>
            <w:r>
              <w:rPr>
                <w:rFonts w:hint="eastAsia" w:ascii="宋体" w:hAnsi="宋体" w:cs="宋体"/>
                <w:color w:val="auto"/>
                <w:kern w:val="0"/>
                <w:szCs w:val="21"/>
                <w:lang w:bidi="ar"/>
              </w:rPr>
              <w:t>管理部门</w:t>
            </w:r>
            <w:r>
              <w:rPr>
                <w:rFonts w:hint="eastAsia" w:ascii="宋体" w:hAnsi="宋体" w:cs="宋体"/>
                <w:color w:val="auto"/>
                <w:kern w:val="0"/>
                <w:szCs w:val="21"/>
                <w:lang w:val="en-US" w:eastAsia="zh-CN" w:bidi="ar"/>
              </w:rPr>
              <w:t>下达的</w:t>
            </w:r>
            <w:r>
              <w:rPr>
                <w:rFonts w:hint="eastAsia" w:ascii="宋体" w:hAnsi="宋体" w:cs="宋体"/>
                <w:color w:val="auto"/>
                <w:kern w:val="0"/>
                <w:szCs w:val="21"/>
                <w:lang w:bidi="ar"/>
              </w:rPr>
              <w:t>指令性任务的，一次扣10分。</w:t>
            </w:r>
          </w:p>
        </w:tc>
        <w:tc>
          <w:tcPr>
            <w:tcW w:w="2025" w:type="dxa"/>
            <w:gridSpan w:val="2"/>
            <w:tcBorders>
              <w:top w:val="single" w:color="auto" w:sz="4" w:space="0"/>
              <w:left w:val="single" w:color="000000" w:sz="8" w:space="0"/>
              <w:right w:val="single" w:color="000000" w:sz="8" w:space="0"/>
            </w:tcBorders>
            <w:shd w:val="clear" w:color="auto" w:fill="FFFFFF"/>
            <w:noWrap w:val="0"/>
            <w:vAlign w:val="center"/>
          </w:tcPr>
          <w:p>
            <w:pPr>
              <w:shd w:val="clear"/>
              <w:bidi w:val="0"/>
              <w:jc w:val="center"/>
              <w:rPr>
                <w:rFonts w:hint="eastAsia" w:ascii="Calibri" w:hAnsi="Calibri" w:eastAsia="宋体" w:cs="Times New Roman"/>
                <w:kern w:val="2"/>
                <w:sz w:val="21"/>
                <w:szCs w:val="24"/>
                <w:lang w:val="en-US" w:eastAsia="zh-CN" w:bidi="ar-SA"/>
              </w:rPr>
            </w:pPr>
            <w:r>
              <w:rPr>
                <w:rFonts w:hint="eastAsia" w:ascii="宋体" w:hAnsi="宋体" w:cs="宋体"/>
                <w:color w:val="auto"/>
                <w:kern w:val="0"/>
                <w:szCs w:val="21"/>
                <w:lang w:bidi="ar"/>
              </w:rPr>
              <w:t>适时</w:t>
            </w:r>
          </w:p>
        </w:tc>
        <w:tc>
          <w:tcPr>
            <w:tcW w:w="1020" w:type="dxa"/>
            <w:tcBorders>
              <w:top w:val="single" w:color="auto" w:sz="4" w:space="0"/>
              <w:left w:val="single" w:color="000000" w:sz="8" w:space="0"/>
              <w:bottom w:val="single" w:color="auto" w:sz="4" w:space="0"/>
              <w:right w:val="single" w:color="000000" w:sz="8" w:space="0"/>
            </w:tcBorders>
            <w:shd w:val="clear" w:color="auto" w:fill="FFFFFF"/>
            <w:noWrap w:val="0"/>
            <w:vAlign w:val="center"/>
          </w:tcPr>
          <w:p>
            <w:pPr>
              <w:shd w:val="clear"/>
              <w:spacing w:line="240" w:lineRule="exact"/>
              <w:ind w:left="80"/>
              <w:jc w:val="center"/>
              <w:rPr>
                <w:rFonts w:ascii="宋体" w:hAnsi="宋体" w:cs="宋体"/>
                <w:color w:val="auto"/>
                <w:kern w:val="0"/>
                <w:szCs w:val="21"/>
                <w:lang w:bidi="ar"/>
              </w:rPr>
            </w:pPr>
            <w:r>
              <w:rPr>
                <w:rFonts w:hint="eastAsia" w:ascii="宋体" w:hAnsi="宋体" w:cs="宋体"/>
                <w:color w:val="auto"/>
                <w:kern w:val="0"/>
                <w:szCs w:val="21"/>
                <w:lang w:val="en-US" w:eastAsia="zh-CN" w:bidi="ar"/>
              </w:rPr>
              <w:t>各考核部门</w:t>
            </w:r>
          </w:p>
        </w:tc>
      </w:tr>
      <w:tr>
        <w:tblPrEx>
          <w:tblCellMar>
            <w:top w:w="0" w:type="dxa"/>
            <w:left w:w="0" w:type="dxa"/>
            <w:bottom w:w="0" w:type="dxa"/>
            <w:right w:w="0" w:type="dxa"/>
          </w:tblCellMar>
        </w:tblPrEx>
        <w:trPr>
          <w:trHeight w:val="703" w:hRule="atLeast"/>
        </w:trPr>
        <w:tc>
          <w:tcPr>
            <w:tcW w:w="1068" w:type="dxa"/>
            <w:vMerge w:val="continue"/>
            <w:tcBorders>
              <w:left w:val="single" w:color="000000" w:sz="8" w:space="0"/>
              <w:right w:val="single" w:color="000000" w:sz="8" w:space="0"/>
            </w:tcBorders>
            <w:shd w:val="clear" w:color="auto" w:fill="FFFFFF"/>
            <w:noWrap w:val="0"/>
            <w:vAlign w:val="center"/>
          </w:tcPr>
          <w:p>
            <w:pPr>
              <w:shd w:val="clear"/>
              <w:spacing w:line="240" w:lineRule="exact"/>
              <w:jc w:val="center"/>
              <w:rPr>
                <w:rFonts w:ascii="仿宋" w:hAnsi="仿宋" w:eastAsia="仿宋" w:cs="仿宋"/>
                <w:b/>
                <w:bCs/>
                <w:color w:val="auto"/>
                <w:sz w:val="24"/>
              </w:rPr>
            </w:pPr>
          </w:p>
        </w:tc>
        <w:tc>
          <w:tcPr>
            <w:tcW w:w="975" w:type="dxa"/>
            <w:vMerge w:val="restart"/>
            <w:tcBorders>
              <w:top w:val="single" w:color="000000" w:sz="8" w:space="0"/>
              <w:left w:val="single" w:color="000000" w:sz="8" w:space="0"/>
              <w:right w:val="single" w:color="000000" w:sz="8" w:space="0"/>
            </w:tcBorders>
            <w:shd w:val="clear" w:color="auto" w:fill="FFFFFF"/>
            <w:noWrap w:val="0"/>
            <w:vAlign w:val="center"/>
          </w:tcPr>
          <w:p>
            <w:pPr>
              <w:shd w:val="clear"/>
              <w:spacing w:line="240" w:lineRule="exact"/>
              <w:ind w:left="80"/>
              <w:jc w:val="center"/>
              <w:rPr>
                <w:rFonts w:ascii="宋体" w:hAnsi="宋体" w:cs="宋体"/>
                <w:color w:val="auto"/>
                <w:szCs w:val="21"/>
              </w:rPr>
            </w:pPr>
            <w:r>
              <w:rPr>
                <w:rFonts w:hint="eastAsia" w:ascii="宋体" w:hAnsi="宋体" w:cs="宋体"/>
                <w:color w:val="auto"/>
                <w:szCs w:val="21"/>
              </w:rPr>
              <w:t>信息化管理</w:t>
            </w:r>
          </w:p>
          <w:p>
            <w:pPr>
              <w:shd w:val="clear"/>
              <w:spacing w:line="240" w:lineRule="exact"/>
              <w:ind w:left="80"/>
              <w:jc w:val="center"/>
              <w:rPr>
                <w:rFonts w:ascii="宋体" w:hAnsi="宋体" w:cs="宋体"/>
                <w:color w:val="auto"/>
                <w:szCs w:val="21"/>
              </w:rPr>
            </w:pPr>
          </w:p>
        </w:tc>
        <w:tc>
          <w:tcPr>
            <w:tcW w:w="4635" w:type="dxa"/>
            <w:tcBorders>
              <w:top w:val="single" w:color="000000" w:sz="8" w:space="0"/>
              <w:left w:val="single" w:color="000000" w:sz="8" w:space="0"/>
              <w:bottom w:val="single" w:color="auto" w:sz="4" w:space="0"/>
              <w:right w:val="single" w:color="000000" w:sz="8" w:space="0"/>
            </w:tcBorders>
            <w:shd w:val="clear" w:color="auto" w:fill="FFFFFF"/>
            <w:noWrap w:val="0"/>
            <w:vAlign w:val="top"/>
          </w:tcPr>
          <w:p>
            <w:pPr>
              <w:numPr>
                <w:ilvl w:val="0"/>
                <w:numId w:val="0"/>
              </w:numPr>
              <w:shd w:val="clear"/>
              <w:spacing w:line="300" w:lineRule="exact"/>
              <w:jc w:val="left"/>
              <w:rPr>
                <w:rFonts w:ascii="宋体" w:hAnsi="宋体" w:cs="宋体"/>
                <w:color w:val="auto"/>
                <w:kern w:val="0"/>
                <w:szCs w:val="21"/>
                <w:lang w:bidi="ar"/>
              </w:rPr>
            </w:pPr>
            <w:r>
              <w:rPr>
                <w:rFonts w:hint="eastAsia" w:ascii="宋体" w:hAnsi="宋体" w:cs="宋体"/>
                <w:color w:val="auto"/>
                <w:kern w:val="0"/>
                <w:szCs w:val="21"/>
                <w:lang w:val="en-US" w:eastAsia="zh-CN" w:bidi="ar"/>
              </w:rPr>
              <w:t>4.</w:t>
            </w:r>
            <w:r>
              <w:rPr>
                <w:rFonts w:hint="eastAsia" w:ascii="宋体" w:hAnsi="宋体" w:cs="宋体"/>
                <w:color w:val="auto"/>
                <w:kern w:val="0"/>
                <w:szCs w:val="21"/>
                <w:lang w:bidi="ar"/>
              </w:rPr>
              <w:t>车载</w:t>
            </w:r>
            <w:r>
              <w:rPr>
                <w:rFonts w:hint="eastAsia" w:ascii="宋体" w:hAnsi="宋体" w:cs="宋体"/>
                <w:color w:val="auto"/>
                <w:kern w:val="0"/>
                <w:szCs w:val="21"/>
                <w:lang w:eastAsia="zh-CN" w:bidi="ar"/>
              </w:rPr>
              <w:t>终端</w:t>
            </w:r>
            <w:r>
              <w:rPr>
                <w:rFonts w:hint="eastAsia" w:ascii="宋体" w:hAnsi="宋体" w:cs="宋体"/>
                <w:color w:val="auto"/>
                <w:kern w:val="0"/>
                <w:szCs w:val="21"/>
                <w:lang w:bidi="ar"/>
              </w:rPr>
              <w:t>系统</w:t>
            </w:r>
            <w:r>
              <w:rPr>
                <w:rFonts w:hint="eastAsia" w:ascii="宋体" w:hAnsi="宋体" w:cs="宋体"/>
                <w:color w:val="auto"/>
                <w:kern w:val="0"/>
                <w:szCs w:val="21"/>
                <w:lang w:eastAsia="zh-CN" w:bidi="ar"/>
              </w:rPr>
              <w:t>定位数据</w:t>
            </w:r>
            <w:r>
              <w:rPr>
                <w:rFonts w:hint="eastAsia" w:ascii="宋体" w:hAnsi="宋体" w:cs="宋体"/>
                <w:color w:val="auto"/>
                <w:kern w:val="0"/>
                <w:szCs w:val="21"/>
                <w:lang w:bidi="ar"/>
              </w:rPr>
              <w:t>在线率</w:t>
            </w:r>
            <w:r>
              <w:rPr>
                <w:rFonts w:hint="eastAsia" w:ascii="宋体" w:hAnsi="宋体" w:cs="宋体"/>
                <w:color w:val="auto"/>
                <w:kern w:val="0"/>
                <w:szCs w:val="21"/>
                <w:lang w:eastAsia="zh-CN" w:bidi="ar"/>
              </w:rPr>
              <w:t>、运营数据实时传输</w:t>
            </w:r>
            <w:r>
              <w:rPr>
                <w:rFonts w:hint="eastAsia" w:ascii="宋体" w:hAnsi="宋体" w:cs="宋体"/>
                <w:color w:val="auto"/>
                <w:kern w:val="0"/>
                <w:szCs w:val="21"/>
                <w:lang w:bidi="ar"/>
              </w:rPr>
              <w:t>率达不到</w:t>
            </w:r>
            <w:r>
              <w:rPr>
                <w:rFonts w:hint="eastAsia" w:ascii="宋体" w:hAnsi="宋体" w:cs="宋体"/>
                <w:color w:val="auto"/>
                <w:kern w:val="0"/>
                <w:szCs w:val="21"/>
                <w:lang w:val="en-US" w:eastAsia="zh-CN" w:bidi="ar"/>
              </w:rPr>
              <w:t>100</w:t>
            </w:r>
            <w:r>
              <w:rPr>
                <w:rFonts w:hint="eastAsia" w:ascii="宋体" w:hAnsi="宋体" w:cs="宋体"/>
                <w:color w:val="auto"/>
                <w:kern w:val="0"/>
                <w:szCs w:val="21"/>
                <w:lang w:bidi="ar"/>
              </w:rPr>
              <w:t>%的，每少</w:t>
            </w:r>
            <w:r>
              <w:rPr>
                <w:rFonts w:hint="eastAsia" w:ascii="宋体" w:hAnsi="宋体" w:cs="宋体"/>
                <w:color w:val="auto"/>
                <w:kern w:val="0"/>
                <w:szCs w:val="21"/>
                <w:lang w:val="en-US" w:eastAsia="zh-CN" w:bidi="ar"/>
              </w:rPr>
              <w:t>0.0</w:t>
            </w:r>
            <w:r>
              <w:rPr>
                <w:rFonts w:hint="eastAsia" w:ascii="宋体" w:hAnsi="宋体" w:cs="宋体"/>
                <w:color w:val="auto"/>
                <w:kern w:val="0"/>
                <w:szCs w:val="21"/>
                <w:lang w:bidi="ar"/>
              </w:rPr>
              <w:t>1%，扣</w:t>
            </w:r>
            <w:r>
              <w:rPr>
                <w:rFonts w:hint="eastAsia" w:ascii="宋体" w:hAnsi="宋体" w:cs="宋体"/>
                <w:color w:val="auto"/>
                <w:kern w:val="0"/>
                <w:szCs w:val="21"/>
                <w:lang w:val="en-US" w:eastAsia="zh-CN" w:bidi="ar"/>
              </w:rPr>
              <w:t>0.005</w:t>
            </w:r>
            <w:r>
              <w:rPr>
                <w:rFonts w:hint="eastAsia" w:ascii="宋体" w:hAnsi="宋体" w:cs="宋体"/>
                <w:color w:val="auto"/>
                <w:kern w:val="0"/>
                <w:szCs w:val="21"/>
                <w:lang w:bidi="ar"/>
              </w:rPr>
              <w:t>分</w:t>
            </w:r>
            <w:r>
              <w:rPr>
                <w:rFonts w:hint="eastAsia" w:ascii="宋体" w:hAnsi="宋体" w:cs="宋体"/>
                <w:color w:val="auto"/>
                <w:kern w:val="0"/>
                <w:szCs w:val="21"/>
                <w:lang w:eastAsia="zh-CN" w:bidi="ar"/>
              </w:rPr>
              <w:t>。</w:t>
            </w:r>
          </w:p>
        </w:tc>
        <w:tc>
          <w:tcPr>
            <w:tcW w:w="1035" w:type="dxa"/>
            <w:vMerge w:val="restart"/>
            <w:tcBorders>
              <w:top w:val="single" w:color="000000" w:sz="8" w:space="0"/>
              <w:left w:val="single" w:color="000000" w:sz="8" w:space="0"/>
              <w:right w:val="single" w:color="000000" w:sz="8" w:space="0"/>
            </w:tcBorders>
            <w:shd w:val="clear" w:color="auto" w:fill="FFFFFF"/>
            <w:noWrap w:val="0"/>
            <w:vAlign w:val="center"/>
          </w:tcPr>
          <w:p>
            <w:pPr>
              <w:shd w:val="clear"/>
              <w:spacing w:line="300" w:lineRule="exact"/>
              <w:jc w:val="center"/>
              <w:rPr>
                <w:rFonts w:ascii="宋体" w:hAnsi="宋体" w:cs="宋体"/>
                <w:color w:val="auto"/>
                <w:kern w:val="0"/>
                <w:szCs w:val="21"/>
                <w:lang w:bidi="ar"/>
              </w:rPr>
            </w:pPr>
            <w:r>
              <w:rPr>
                <w:rFonts w:hint="eastAsia" w:ascii="宋体" w:hAnsi="宋体" w:cs="宋体"/>
                <w:color w:val="auto"/>
                <w:kern w:val="0"/>
                <w:szCs w:val="21"/>
                <w:lang w:bidi="ar"/>
              </w:rPr>
              <w:t>系统排查</w:t>
            </w:r>
          </w:p>
        </w:tc>
        <w:tc>
          <w:tcPr>
            <w:tcW w:w="990" w:type="dxa"/>
            <w:vMerge w:val="restart"/>
            <w:tcBorders>
              <w:top w:val="single" w:color="000000" w:sz="8" w:space="0"/>
              <w:left w:val="single" w:color="000000" w:sz="8" w:space="0"/>
              <w:right w:val="single" w:color="000000" w:sz="8" w:space="0"/>
            </w:tcBorders>
            <w:shd w:val="clear" w:color="auto" w:fill="FFFFFF"/>
            <w:noWrap w:val="0"/>
            <w:vAlign w:val="center"/>
          </w:tcPr>
          <w:p>
            <w:pPr>
              <w:shd w:val="clear"/>
              <w:spacing w:line="300" w:lineRule="exact"/>
              <w:jc w:val="center"/>
              <w:rPr>
                <w:rFonts w:ascii="宋体" w:hAnsi="宋体" w:cs="宋体"/>
                <w:color w:val="auto"/>
                <w:kern w:val="0"/>
                <w:szCs w:val="21"/>
                <w:lang w:bidi="ar"/>
              </w:rPr>
            </w:pPr>
            <w:r>
              <w:rPr>
                <w:rFonts w:hint="eastAsia" w:ascii="宋体" w:hAnsi="宋体" w:cs="宋体"/>
                <w:color w:val="auto"/>
                <w:kern w:val="0"/>
                <w:szCs w:val="21"/>
                <w:lang w:bidi="ar"/>
              </w:rPr>
              <w:t>每</w:t>
            </w:r>
            <w:r>
              <w:rPr>
                <w:rFonts w:hint="eastAsia" w:ascii="宋体" w:hAnsi="宋体" w:cs="宋体"/>
                <w:color w:val="auto"/>
                <w:kern w:val="0"/>
                <w:szCs w:val="21"/>
                <w:lang w:val="en-US" w:eastAsia="zh-CN" w:bidi="ar"/>
              </w:rPr>
              <w:t>月</w:t>
            </w:r>
            <w:r>
              <w:rPr>
                <w:rFonts w:hint="default" w:ascii="宋体" w:hAnsi="宋体" w:cs="宋体"/>
                <w:color w:val="auto"/>
                <w:kern w:val="0"/>
                <w:szCs w:val="21"/>
                <w:lang w:val="en-US" w:bidi="ar"/>
              </w:rPr>
              <w:t>一</w:t>
            </w:r>
            <w:r>
              <w:rPr>
                <w:rFonts w:hint="eastAsia" w:ascii="宋体" w:hAnsi="宋体" w:cs="宋体"/>
                <w:color w:val="auto"/>
                <w:kern w:val="0"/>
                <w:szCs w:val="21"/>
                <w:lang w:bidi="ar"/>
              </w:rPr>
              <w:t>次</w:t>
            </w:r>
          </w:p>
        </w:tc>
        <w:tc>
          <w:tcPr>
            <w:tcW w:w="1020" w:type="dxa"/>
            <w:vMerge w:val="restart"/>
            <w:tcBorders>
              <w:top w:val="single" w:color="auto" w:sz="4" w:space="0"/>
              <w:left w:val="single" w:color="000000" w:sz="8" w:space="0"/>
              <w:right w:val="single" w:color="000000" w:sz="8" w:space="0"/>
            </w:tcBorders>
            <w:shd w:val="clear" w:color="auto" w:fill="FFFFFF"/>
            <w:noWrap w:val="0"/>
            <w:vAlign w:val="center"/>
          </w:tcPr>
          <w:p>
            <w:pPr>
              <w:shd w:val="clear"/>
              <w:spacing w:line="240" w:lineRule="exact"/>
              <w:jc w:val="center"/>
              <w:rPr>
                <w:rFonts w:hint="eastAsia" w:ascii="宋体" w:hAnsi="宋体" w:cs="宋体"/>
                <w:color w:val="auto"/>
                <w:kern w:val="0"/>
                <w:szCs w:val="21"/>
                <w:lang w:val="en-US" w:eastAsia="zh-CN" w:bidi="ar"/>
              </w:rPr>
            </w:pPr>
            <w:r>
              <w:rPr>
                <w:rFonts w:hint="eastAsia" w:ascii="宋体" w:hAnsi="宋体" w:cs="宋体"/>
                <w:color w:val="auto"/>
                <w:kern w:val="0"/>
                <w:szCs w:val="21"/>
                <w:lang w:val="en-US" w:eastAsia="zh-CN" w:bidi="ar"/>
              </w:rPr>
              <w:t>智能交通中心</w:t>
            </w:r>
          </w:p>
          <w:p>
            <w:pPr>
              <w:shd w:val="clear"/>
              <w:spacing w:line="240" w:lineRule="exact"/>
              <w:jc w:val="center"/>
              <w:rPr>
                <w:rFonts w:hint="eastAsia" w:ascii="宋体" w:hAnsi="宋体" w:eastAsia="宋体" w:cs="宋体"/>
                <w:color w:val="auto"/>
                <w:kern w:val="0"/>
                <w:szCs w:val="21"/>
                <w:lang w:eastAsia="zh-CN" w:bidi="ar"/>
              </w:rPr>
            </w:pPr>
            <w:r>
              <w:rPr>
                <w:rFonts w:hint="eastAsia" w:ascii="宋体" w:hAnsi="宋体" w:cs="宋体"/>
                <w:color w:val="auto"/>
                <w:kern w:val="0"/>
                <w:szCs w:val="21"/>
                <w:lang w:val="en-US" w:eastAsia="zh-CN" w:bidi="ar"/>
              </w:rPr>
              <w:t>综合执法支队</w:t>
            </w:r>
          </w:p>
        </w:tc>
      </w:tr>
      <w:tr>
        <w:tblPrEx>
          <w:tblCellMar>
            <w:top w:w="0" w:type="dxa"/>
            <w:left w:w="0" w:type="dxa"/>
            <w:bottom w:w="0" w:type="dxa"/>
            <w:right w:w="0" w:type="dxa"/>
          </w:tblCellMar>
        </w:tblPrEx>
        <w:trPr>
          <w:trHeight w:val="748" w:hRule="atLeast"/>
        </w:trPr>
        <w:tc>
          <w:tcPr>
            <w:tcW w:w="1068" w:type="dxa"/>
            <w:vMerge w:val="continue"/>
            <w:tcBorders>
              <w:left w:val="single" w:color="000000" w:sz="8" w:space="0"/>
              <w:right w:val="single" w:color="000000" w:sz="8" w:space="0"/>
            </w:tcBorders>
            <w:shd w:val="clear" w:color="auto" w:fill="FFFFFF"/>
            <w:noWrap w:val="0"/>
            <w:vAlign w:val="center"/>
          </w:tcPr>
          <w:p>
            <w:pPr>
              <w:shd w:val="clear"/>
              <w:spacing w:line="240" w:lineRule="exact"/>
              <w:jc w:val="center"/>
              <w:rPr>
                <w:rFonts w:ascii="仿宋" w:hAnsi="仿宋" w:eastAsia="仿宋" w:cs="仿宋"/>
                <w:b/>
                <w:bCs/>
                <w:color w:val="auto"/>
                <w:sz w:val="24"/>
              </w:rPr>
            </w:pPr>
          </w:p>
        </w:tc>
        <w:tc>
          <w:tcPr>
            <w:tcW w:w="975" w:type="dxa"/>
            <w:vMerge w:val="continue"/>
            <w:tcBorders>
              <w:left w:val="single" w:color="000000" w:sz="8" w:space="0"/>
              <w:right w:val="single" w:color="000000" w:sz="8" w:space="0"/>
            </w:tcBorders>
            <w:shd w:val="clear" w:color="auto" w:fill="FFFFFF"/>
            <w:noWrap w:val="0"/>
            <w:vAlign w:val="center"/>
          </w:tcPr>
          <w:p>
            <w:pPr>
              <w:shd w:val="clear"/>
              <w:spacing w:line="240" w:lineRule="exact"/>
              <w:ind w:left="80"/>
              <w:jc w:val="center"/>
              <w:rPr>
                <w:rFonts w:ascii="宋体" w:hAnsi="宋体" w:cs="宋体"/>
                <w:color w:val="auto"/>
                <w:szCs w:val="21"/>
              </w:rPr>
            </w:pPr>
          </w:p>
        </w:tc>
        <w:tc>
          <w:tcPr>
            <w:tcW w:w="4635" w:type="dxa"/>
            <w:tcBorders>
              <w:top w:val="single" w:color="auto" w:sz="4" w:space="0"/>
              <w:left w:val="single" w:color="000000" w:sz="8" w:space="0"/>
              <w:bottom w:val="single" w:color="auto" w:sz="4" w:space="0"/>
              <w:right w:val="single" w:color="000000" w:sz="8" w:space="0"/>
            </w:tcBorders>
            <w:shd w:val="clear" w:color="auto" w:fill="FFFFFF"/>
            <w:noWrap w:val="0"/>
            <w:vAlign w:val="top"/>
          </w:tcPr>
          <w:p>
            <w:pPr>
              <w:numPr>
                <w:ilvl w:val="0"/>
                <w:numId w:val="0"/>
              </w:numPr>
              <w:shd w:val="clear"/>
              <w:spacing w:line="300" w:lineRule="exact"/>
              <w:jc w:val="left"/>
              <w:rPr>
                <w:rFonts w:hint="eastAsia" w:ascii="宋体" w:hAnsi="宋体" w:cs="宋体"/>
                <w:color w:val="auto"/>
                <w:kern w:val="0"/>
                <w:szCs w:val="21"/>
                <w:lang w:bidi="ar"/>
              </w:rPr>
            </w:pPr>
            <w:r>
              <w:rPr>
                <w:rFonts w:hint="eastAsia" w:ascii="宋体" w:hAnsi="宋体" w:cs="宋体"/>
                <w:color w:val="auto"/>
                <w:kern w:val="0"/>
                <w:szCs w:val="21"/>
                <w:lang w:val="en-US" w:eastAsia="zh-CN" w:bidi="ar"/>
              </w:rPr>
              <w:t>5.</w:t>
            </w:r>
            <w:r>
              <w:rPr>
                <w:rFonts w:hint="eastAsia" w:ascii="宋体" w:hAnsi="宋体" w:cs="宋体"/>
                <w:color w:val="auto"/>
                <w:kern w:val="0"/>
                <w:szCs w:val="21"/>
                <w:lang w:eastAsia="zh-CN" w:bidi="ar"/>
              </w:rPr>
              <w:t>不按规定提供车内音视频资料的，发现</w:t>
            </w:r>
            <w:r>
              <w:rPr>
                <w:rFonts w:hint="eastAsia" w:ascii="宋体" w:hAnsi="宋体" w:cs="宋体"/>
                <w:color w:val="auto"/>
                <w:kern w:val="0"/>
                <w:szCs w:val="21"/>
                <w:lang w:bidi="ar"/>
              </w:rPr>
              <w:t>一次扣10分。</w:t>
            </w:r>
          </w:p>
        </w:tc>
        <w:tc>
          <w:tcPr>
            <w:tcW w:w="1035" w:type="dxa"/>
            <w:vMerge w:val="continue"/>
            <w:tcBorders>
              <w:left w:val="single" w:color="000000" w:sz="8" w:space="0"/>
              <w:right w:val="single" w:color="000000" w:sz="8" w:space="0"/>
            </w:tcBorders>
            <w:shd w:val="clear" w:color="auto" w:fill="FFFFFF"/>
            <w:noWrap w:val="0"/>
            <w:vAlign w:val="center"/>
          </w:tcPr>
          <w:p>
            <w:pPr>
              <w:shd w:val="clear"/>
              <w:spacing w:line="300" w:lineRule="exact"/>
              <w:jc w:val="center"/>
              <w:rPr>
                <w:rFonts w:hint="eastAsia" w:ascii="宋体" w:hAnsi="宋体" w:cs="宋体"/>
                <w:color w:val="auto"/>
                <w:kern w:val="0"/>
                <w:szCs w:val="21"/>
                <w:lang w:bidi="ar"/>
              </w:rPr>
            </w:pPr>
          </w:p>
        </w:tc>
        <w:tc>
          <w:tcPr>
            <w:tcW w:w="990" w:type="dxa"/>
            <w:vMerge w:val="continue"/>
            <w:tcBorders>
              <w:left w:val="single" w:color="000000" w:sz="8" w:space="0"/>
              <w:right w:val="single" w:color="000000" w:sz="8" w:space="0"/>
            </w:tcBorders>
            <w:shd w:val="clear" w:color="auto" w:fill="FFFFFF"/>
            <w:noWrap w:val="0"/>
            <w:vAlign w:val="center"/>
          </w:tcPr>
          <w:p>
            <w:pPr>
              <w:shd w:val="clear"/>
              <w:spacing w:line="300" w:lineRule="exact"/>
              <w:jc w:val="center"/>
              <w:rPr>
                <w:rFonts w:hint="eastAsia" w:ascii="宋体" w:hAnsi="宋体" w:cs="宋体"/>
                <w:color w:val="auto"/>
                <w:kern w:val="0"/>
                <w:szCs w:val="21"/>
                <w:lang w:bidi="ar"/>
              </w:rPr>
            </w:pPr>
          </w:p>
        </w:tc>
        <w:tc>
          <w:tcPr>
            <w:tcW w:w="1020" w:type="dxa"/>
            <w:vMerge w:val="continue"/>
            <w:tcBorders>
              <w:left w:val="single" w:color="000000" w:sz="8" w:space="0"/>
              <w:right w:val="single" w:color="000000" w:sz="8" w:space="0"/>
            </w:tcBorders>
            <w:shd w:val="clear" w:color="auto" w:fill="FFFFFF"/>
            <w:noWrap w:val="0"/>
            <w:vAlign w:val="center"/>
          </w:tcPr>
          <w:p>
            <w:pPr>
              <w:shd w:val="clear"/>
              <w:spacing w:line="240" w:lineRule="exact"/>
              <w:jc w:val="center"/>
              <w:rPr>
                <w:rFonts w:hint="eastAsia" w:ascii="宋体" w:hAnsi="宋体" w:cs="宋体"/>
                <w:color w:val="auto"/>
                <w:kern w:val="0"/>
                <w:szCs w:val="21"/>
                <w:lang w:val="en-US" w:eastAsia="zh-CN" w:bidi="ar"/>
              </w:rPr>
            </w:pPr>
          </w:p>
        </w:tc>
      </w:tr>
      <w:tr>
        <w:tblPrEx>
          <w:tblCellMar>
            <w:top w:w="0" w:type="dxa"/>
            <w:left w:w="0" w:type="dxa"/>
            <w:bottom w:w="0" w:type="dxa"/>
            <w:right w:w="0" w:type="dxa"/>
          </w:tblCellMar>
        </w:tblPrEx>
        <w:trPr>
          <w:trHeight w:val="963" w:hRule="atLeast"/>
        </w:trPr>
        <w:tc>
          <w:tcPr>
            <w:tcW w:w="1068" w:type="dxa"/>
            <w:vMerge w:val="continue"/>
            <w:tcBorders>
              <w:left w:val="single" w:color="000000" w:sz="8" w:space="0"/>
              <w:right w:val="single" w:color="000000" w:sz="8" w:space="0"/>
            </w:tcBorders>
            <w:shd w:val="clear" w:color="auto" w:fill="FFFFFF"/>
            <w:noWrap w:val="0"/>
            <w:vAlign w:val="center"/>
          </w:tcPr>
          <w:p>
            <w:pPr>
              <w:shd w:val="clear"/>
              <w:spacing w:line="240" w:lineRule="exact"/>
              <w:jc w:val="center"/>
              <w:rPr>
                <w:rFonts w:ascii="仿宋" w:hAnsi="仿宋" w:eastAsia="仿宋" w:cs="仿宋"/>
                <w:b/>
                <w:bCs/>
                <w:color w:val="auto"/>
                <w:sz w:val="24"/>
              </w:rPr>
            </w:pPr>
          </w:p>
        </w:tc>
        <w:tc>
          <w:tcPr>
            <w:tcW w:w="975" w:type="dxa"/>
            <w:vMerge w:val="continue"/>
            <w:tcBorders>
              <w:left w:val="single" w:color="000000" w:sz="8" w:space="0"/>
              <w:bottom w:val="single" w:color="000000" w:sz="8" w:space="0"/>
              <w:right w:val="single" w:color="000000" w:sz="8" w:space="0"/>
            </w:tcBorders>
            <w:shd w:val="clear" w:color="auto" w:fill="FFFFFF"/>
            <w:noWrap w:val="0"/>
            <w:vAlign w:val="center"/>
          </w:tcPr>
          <w:p>
            <w:pPr>
              <w:shd w:val="clear"/>
              <w:spacing w:line="240" w:lineRule="exact"/>
              <w:ind w:left="80"/>
              <w:jc w:val="center"/>
              <w:rPr>
                <w:rFonts w:ascii="宋体" w:hAnsi="宋体" w:cs="宋体"/>
                <w:color w:val="auto"/>
                <w:szCs w:val="21"/>
              </w:rPr>
            </w:pPr>
          </w:p>
        </w:tc>
        <w:tc>
          <w:tcPr>
            <w:tcW w:w="4635" w:type="dxa"/>
            <w:tcBorders>
              <w:top w:val="single" w:color="auto" w:sz="4" w:space="0"/>
              <w:left w:val="single" w:color="000000" w:sz="8" w:space="0"/>
              <w:bottom w:val="single" w:color="000000" w:sz="8" w:space="0"/>
              <w:right w:val="single" w:color="000000" w:sz="8" w:space="0"/>
            </w:tcBorders>
            <w:shd w:val="clear" w:color="auto" w:fill="FFFFFF"/>
            <w:noWrap w:val="0"/>
            <w:vAlign w:val="top"/>
          </w:tcPr>
          <w:p>
            <w:pPr>
              <w:numPr>
                <w:ilvl w:val="0"/>
                <w:numId w:val="0"/>
              </w:numPr>
              <w:shd w:val="clear"/>
              <w:spacing w:line="300" w:lineRule="exact"/>
              <w:jc w:val="left"/>
              <w:rPr>
                <w:rFonts w:hint="eastAsia" w:ascii="宋体" w:hAnsi="宋体" w:cs="宋体" w:eastAsiaTheme="minorEastAsia"/>
                <w:color w:val="auto"/>
                <w:kern w:val="0"/>
                <w:szCs w:val="21"/>
                <w:lang w:eastAsia="zh-CN" w:bidi="ar"/>
              </w:rPr>
            </w:pPr>
            <w:r>
              <w:rPr>
                <w:rFonts w:hint="eastAsia" w:ascii="宋体" w:hAnsi="宋体" w:cs="宋体"/>
                <w:color w:val="auto"/>
                <w:kern w:val="0"/>
                <w:szCs w:val="21"/>
                <w:lang w:val="en-US" w:eastAsia="zh-CN" w:bidi="ar"/>
              </w:rPr>
              <w:t>6.</w:t>
            </w:r>
            <w:r>
              <w:rPr>
                <w:rFonts w:hint="eastAsia" w:ascii="宋体" w:hAnsi="宋体" w:cs="宋体"/>
                <w:color w:val="auto"/>
                <w:kern w:val="0"/>
                <w:szCs w:val="21"/>
                <w:lang w:bidi="ar"/>
              </w:rPr>
              <w:t>未按要求及时维护、更新企业监管端基础信息（包括企业、车辆、驾驶员），或数据不全、不真实</w:t>
            </w:r>
            <w:r>
              <w:rPr>
                <w:rFonts w:hint="eastAsia" w:ascii="宋体" w:hAnsi="宋体" w:cs="宋体"/>
                <w:color w:val="auto"/>
                <w:kern w:val="0"/>
                <w:szCs w:val="21"/>
                <w:lang w:eastAsia="zh-CN" w:bidi="ar"/>
              </w:rPr>
              <w:t>的，</w:t>
            </w:r>
            <w:r>
              <w:rPr>
                <w:rFonts w:hint="eastAsia" w:ascii="宋体" w:hAnsi="宋体" w:cs="宋体"/>
                <w:color w:val="auto"/>
                <w:kern w:val="0"/>
                <w:szCs w:val="21"/>
                <w:lang w:bidi="ar"/>
              </w:rPr>
              <w:t>一次扣10分</w:t>
            </w:r>
            <w:r>
              <w:rPr>
                <w:rFonts w:hint="eastAsia" w:ascii="宋体" w:hAnsi="宋体" w:cs="宋体"/>
                <w:color w:val="auto"/>
                <w:kern w:val="0"/>
                <w:szCs w:val="21"/>
                <w:lang w:eastAsia="zh-CN" w:bidi="ar"/>
              </w:rPr>
              <w:t>。</w:t>
            </w:r>
          </w:p>
        </w:tc>
        <w:tc>
          <w:tcPr>
            <w:tcW w:w="1035" w:type="dxa"/>
            <w:vMerge w:val="continue"/>
            <w:tcBorders>
              <w:left w:val="single" w:color="000000" w:sz="8" w:space="0"/>
              <w:bottom w:val="single" w:color="000000" w:sz="8" w:space="0"/>
              <w:right w:val="single" w:color="000000" w:sz="8" w:space="0"/>
            </w:tcBorders>
            <w:shd w:val="clear" w:color="auto" w:fill="FFFFFF"/>
            <w:noWrap w:val="0"/>
            <w:vAlign w:val="center"/>
          </w:tcPr>
          <w:p>
            <w:pPr>
              <w:shd w:val="clear"/>
              <w:spacing w:line="300" w:lineRule="exact"/>
              <w:jc w:val="center"/>
              <w:rPr>
                <w:rFonts w:hint="eastAsia" w:ascii="宋体" w:hAnsi="宋体" w:cs="宋体"/>
                <w:color w:val="auto"/>
                <w:kern w:val="0"/>
                <w:szCs w:val="21"/>
                <w:lang w:bidi="ar"/>
              </w:rPr>
            </w:pPr>
          </w:p>
        </w:tc>
        <w:tc>
          <w:tcPr>
            <w:tcW w:w="990" w:type="dxa"/>
            <w:vMerge w:val="continue"/>
            <w:tcBorders>
              <w:left w:val="single" w:color="000000" w:sz="8" w:space="0"/>
              <w:bottom w:val="single" w:color="000000" w:sz="8" w:space="0"/>
              <w:right w:val="single" w:color="000000" w:sz="8" w:space="0"/>
            </w:tcBorders>
            <w:shd w:val="clear" w:color="auto" w:fill="FFFFFF"/>
            <w:noWrap w:val="0"/>
            <w:vAlign w:val="center"/>
          </w:tcPr>
          <w:p>
            <w:pPr>
              <w:shd w:val="clear"/>
              <w:spacing w:line="300" w:lineRule="exact"/>
              <w:jc w:val="center"/>
              <w:rPr>
                <w:rFonts w:hint="eastAsia" w:ascii="宋体" w:hAnsi="宋体" w:cs="宋体"/>
                <w:color w:val="auto"/>
                <w:kern w:val="0"/>
                <w:szCs w:val="21"/>
                <w:lang w:bidi="ar"/>
              </w:rPr>
            </w:pPr>
          </w:p>
        </w:tc>
        <w:tc>
          <w:tcPr>
            <w:tcW w:w="1020" w:type="dxa"/>
            <w:vMerge w:val="continue"/>
            <w:tcBorders>
              <w:left w:val="single" w:color="000000" w:sz="8" w:space="0"/>
              <w:bottom w:val="single" w:color="000000" w:sz="8" w:space="0"/>
              <w:right w:val="single" w:color="000000" w:sz="8" w:space="0"/>
            </w:tcBorders>
            <w:shd w:val="clear" w:color="auto" w:fill="FFFFFF"/>
            <w:noWrap w:val="0"/>
            <w:vAlign w:val="center"/>
          </w:tcPr>
          <w:p>
            <w:pPr>
              <w:shd w:val="clear"/>
              <w:spacing w:line="240" w:lineRule="exact"/>
              <w:jc w:val="center"/>
              <w:rPr>
                <w:rFonts w:hint="eastAsia" w:ascii="宋体" w:hAnsi="宋体" w:cs="宋体"/>
                <w:color w:val="auto"/>
                <w:kern w:val="0"/>
                <w:szCs w:val="21"/>
                <w:lang w:val="en-US" w:eastAsia="zh-CN" w:bidi="ar"/>
              </w:rPr>
            </w:pPr>
          </w:p>
        </w:tc>
      </w:tr>
      <w:tr>
        <w:tblPrEx>
          <w:tblCellMar>
            <w:top w:w="0" w:type="dxa"/>
            <w:left w:w="0" w:type="dxa"/>
            <w:bottom w:w="0" w:type="dxa"/>
            <w:right w:w="0" w:type="dxa"/>
          </w:tblCellMar>
        </w:tblPrEx>
        <w:trPr>
          <w:trHeight w:val="664" w:hRule="atLeast"/>
        </w:trPr>
        <w:tc>
          <w:tcPr>
            <w:tcW w:w="1068" w:type="dxa"/>
            <w:vMerge w:val="continue"/>
            <w:tcBorders>
              <w:left w:val="single" w:color="000000" w:sz="8" w:space="0"/>
              <w:right w:val="single" w:color="000000" w:sz="8" w:space="0"/>
            </w:tcBorders>
            <w:shd w:val="clear" w:color="auto" w:fill="FFFFFF"/>
            <w:noWrap w:val="0"/>
            <w:vAlign w:val="center"/>
          </w:tcPr>
          <w:p>
            <w:pPr>
              <w:shd w:val="clear"/>
              <w:spacing w:line="240" w:lineRule="exact"/>
              <w:jc w:val="center"/>
              <w:rPr>
                <w:rFonts w:ascii="仿宋" w:hAnsi="仿宋" w:eastAsia="仿宋" w:cs="仿宋"/>
                <w:b/>
                <w:bCs/>
                <w:color w:val="auto"/>
                <w:sz w:val="24"/>
              </w:rPr>
            </w:pPr>
          </w:p>
        </w:tc>
        <w:tc>
          <w:tcPr>
            <w:tcW w:w="975"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shd w:val="clear"/>
              <w:spacing w:line="240" w:lineRule="exact"/>
              <w:jc w:val="center"/>
              <w:rPr>
                <w:rFonts w:ascii="宋体" w:hAnsi="宋体" w:cs="宋体"/>
                <w:color w:val="auto"/>
                <w:szCs w:val="21"/>
              </w:rPr>
            </w:pPr>
            <w:r>
              <w:rPr>
                <w:rFonts w:hint="eastAsia" w:ascii="宋体" w:hAnsi="宋体" w:cs="宋体"/>
                <w:color w:val="auto"/>
                <w:szCs w:val="21"/>
              </w:rPr>
              <w:t>服务质量信誉档案</w:t>
            </w:r>
          </w:p>
        </w:tc>
        <w:tc>
          <w:tcPr>
            <w:tcW w:w="4635" w:type="dxa"/>
            <w:tcBorders>
              <w:top w:val="single" w:color="000000" w:sz="8" w:space="0"/>
              <w:left w:val="single" w:color="000000" w:sz="8" w:space="0"/>
              <w:bottom w:val="single" w:color="000000" w:sz="8" w:space="0"/>
              <w:right w:val="single" w:color="000000" w:sz="8" w:space="0"/>
            </w:tcBorders>
            <w:shd w:val="clear" w:color="auto" w:fill="FFFFFF"/>
            <w:noWrap w:val="0"/>
            <w:vAlign w:val="top"/>
          </w:tcPr>
          <w:p>
            <w:pPr>
              <w:shd w:val="clear"/>
              <w:spacing w:line="300" w:lineRule="exact"/>
              <w:jc w:val="left"/>
              <w:rPr>
                <w:rFonts w:hint="eastAsia" w:ascii="宋体" w:hAnsi="宋体" w:eastAsia="宋体" w:cs="宋体"/>
                <w:color w:val="auto"/>
                <w:kern w:val="0"/>
                <w:szCs w:val="21"/>
                <w:lang w:val="en-US" w:eastAsia="zh-CN" w:bidi="ar"/>
              </w:rPr>
            </w:pPr>
            <w:r>
              <w:rPr>
                <w:rFonts w:hint="eastAsia" w:ascii="宋体" w:hAnsi="宋体" w:cs="宋体"/>
                <w:color w:val="auto"/>
                <w:kern w:val="0"/>
                <w:szCs w:val="21"/>
                <w:lang w:val="en-US" w:eastAsia="zh-CN" w:bidi="ar"/>
              </w:rPr>
              <w:t>7.不按规定报送</w:t>
            </w:r>
            <w:r>
              <w:rPr>
                <w:rFonts w:hint="eastAsia" w:ascii="宋体" w:hAnsi="宋体" w:cs="宋体"/>
                <w:color w:val="auto"/>
                <w:kern w:val="0"/>
                <w:szCs w:val="21"/>
                <w:lang w:bidi="ar"/>
              </w:rPr>
              <w:t>服务质量信誉档案</w:t>
            </w:r>
            <w:r>
              <w:rPr>
                <w:rFonts w:hint="eastAsia" w:ascii="宋体" w:hAnsi="宋体" w:cs="宋体"/>
                <w:color w:val="auto"/>
                <w:kern w:val="0"/>
                <w:szCs w:val="21"/>
                <w:lang w:val="en-US" w:eastAsia="zh-CN" w:bidi="ar"/>
              </w:rPr>
              <w:t>的</w:t>
            </w:r>
            <w:r>
              <w:rPr>
                <w:rFonts w:hint="eastAsia" w:ascii="宋体" w:hAnsi="宋体" w:cs="宋体"/>
                <w:color w:val="auto"/>
                <w:kern w:val="0"/>
                <w:szCs w:val="21"/>
                <w:lang w:eastAsia="zh-CN" w:bidi="ar"/>
              </w:rPr>
              <w:t>，</w:t>
            </w:r>
            <w:r>
              <w:rPr>
                <w:rFonts w:hint="eastAsia" w:ascii="宋体" w:hAnsi="宋体" w:cs="宋体"/>
                <w:color w:val="auto"/>
                <w:kern w:val="0"/>
                <w:szCs w:val="21"/>
                <w:lang w:bidi="ar"/>
              </w:rPr>
              <w:t>每缺一项扣10分</w:t>
            </w:r>
            <w:r>
              <w:rPr>
                <w:rFonts w:hint="eastAsia" w:ascii="宋体" w:hAnsi="宋体" w:cs="宋体"/>
                <w:color w:val="auto"/>
                <w:kern w:val="0"/>
                <w:szCs w:val="21"/>
                <w:lang w:eastAsia="zh-CN" w:bidi="ar"/>
              </w:rPr>
              <w:t>。</w:t>
            </w:r>
          </w:p>
        </w:tc>
        <w:tc>
          <w:tcPr>
            <w:tcW w:w="1035"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shd w:val="clear"/>
              <w:spacing w:line="300" w:lineRule="exact"/>
              <w:jc w:val="center"/>
              <w:rPr>
                <w:rFonts w:ascii="宋体" w:hAnsi="宋体" w:cs="宋体"/>
                <w:color w:val="auto"/>
                <w:kern w:val="0"/>
                <w:szCs w:val="21"/>
                <w:lang w:bidi="ar"/>
              </w:rPr>
            </w:pPr>
            <w:r>
              <w:rPr>
                <w:rFonts w:hint="eastAsia" w:ascii="宋体" w:hAnsi="宋体" w:cs="宋体"/>
                <w:color w:val="auto"/>
                <w:kern w:val="0"/>
                <w:szCs w:val="21"/>
                <w:lang w:bidi="ar"/>
              </w:rPr>
              <w:t>查验资料</w:t>
            </w:r>
          </w:p>
        </w:tc>
        <w:tc>
          <w:tcPr>
            <w:tcW w:w="99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shd w:val="clear"/>
              <w:spacing w:line="300" w:lineRule="exact"/>
              <w:jc w:val="center"/>
              <w:rPr>
                <w:rFonts w:ascii="宋体" w:hAnsi="宋体" w:cs="宋体"/>
                <w:color w:val="auto"/>
                <w:kern w:val="0"/>
                <w:szCs w:val="21"/>
                <w:lang w:bidi="ar"/>
              </w:rPr>
            </w:pPr>
            <w:r>
              <w:rPr>
                <w:rFonts w:hint="eastAsia" w:ascii="宋体" w:hAnsi="宋体" w:cs="宋体"/>
                <w:color w:val="auto"/>
                <w:kern w:val="0"/>
                <w:szCs w:val="21"/>
                <w:lang w:eastAsia="zh-CN" w:bidi="ar"/>
              </w:rPr>
              <w:t>每年一次</w:t>
            </w:r>
          </w:p>
        </w:tc>
        <w:tc>
          <w:tcPr>
            <w:tcW w:w="102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shd w:val="clear"/>
              <w:spacing w:line="240" w:lineRule="exact"/>
              <w:ind w:left="80"/>
              <w:jc w:val="center"/>
              <w:rPr>
                <w:rFonts w:hint="default" w:ascii="宋体" w:hAnsi="宋体" w:cs="宋体"/>
                <w:color w:val="auto"/>
                <w:kern w:val="0"/>
                <w:szCs w:val="21"/>
                <w:lang w:val="en-US" w:bidi="ar"/>
              </w:rPr>
            </w:pPr>
            <w:r>
              <w:rPr>
                <w:rFonts w:hint="eastAsia" w:ascii="宋体" w:hAnsi="宋体" w:cs="宋体"/>
                <w:color w:val="auto"/>
                <w:kern w:val="0"/>
                <w:szCs w:val="21"/>
                <w:lang w:val="en-US" w:eastAsia="zh-CN" w:bidi="ar"/>
              </w:rPr>
              <w:t>客运中心</w:t>
            </w:r>
          </w:p>
        </w:tc>
      </w:tr>
      <w:tr>
        <w:tblPrEx>
          <w:tblCellMar>
            <w:top w:w="0" w:type="dxa"/>
            <w:left w:w="0" w:type="dxa"/>
            <w:bottom w:w="0" w:type="dxa"/>
            <w:right w:w="0" w:type="dxa"/>
          </w:tblCellMar>
        </w:tblPrEx>
        <w:trPr>
          <w:trHeight w:val="638" w:hRule="atLeast"/>
        </w:trPr>
        <w:tc>
          <w:tcPr>
            <w:tcW w:w="1068" w:type="dxa"/>
            <w:vMerge w:val="continue"/>
            <w:tcBorders>
              <w:left w:val="single" w:color="000000" w:sz="8" w:space="0"/>
              <w:bottom w:val="single" w:color="000000" w:sz="8" w:space="0"/>
              <w:right w:val="single" w:color="000000" w:sz="8" w:space="0"/>
            </w:tcBorders>
            <w:shd w:val="clear" w:color="auto" w:fill="FFFFFF"/>
            <w:noWrap w:val="0"/>
            <w:vAlign w:val="center"/>
          </w:tcPr>
          <w:p>
            <w:pPr>
              <w:shd w:val="clear"/>
              <w:spacing w:line="240" w:lineRule="exact"/>
              <w:jc w:val="center"/>
              <w:rPr>
                <w:rFonts w:ascii="仿宋" w:hAnsi="仿宋" w:eastAsia="仿宋" w:cs="仿宋"/>
                <w:b/>
                <w:bCs/>
                <w:color w:val="auto"/>
                <w:sz w:val="24"/>
              </w:rPr>
            </w:pPr>
          </w:p>
        </w:tc>
        <w:tc>
          <w:tcPr>
            <w:tcW w:w="975" w:type="dxa"/>
            <w:vMerge w:val="restart"/>
            <w:tcBorders>
              <w:top w:val="single" w:color="000000" w:sz="8" w:space="0"/>
              <w:left w:val="single" w:color="000000" w:sz="8" w:space="0"/>
              <w:right w:val="single" w:color="000000" w:sz="8" w:space="0"/>
            </w:tcBorders>
            <w:shd w:val="clear" w:color="auto" w:fill="FFFFFF"/>
            <w:noWrap w:val="0"/>
            <w:vAlign w:val="center"/>
          </w:tcPr>
          <w:p>
            <w:pPr>
              <w:numPr>
                <w:ilvl w:val="0"/>
                <w:numId w:val="0"/>
              </w:numPr>
              <w:shd w:val="clear"/>
              <w:spacing w:line="300" w:lineRule="exact"/>
              <w:jc w:val="center"/>
              <w:rPr>
                <w:rFonts w:hint="eastAsia" w:ascii="宋体" w:hAnsi="宋体" w:cs="宋体"/>
                <w:color w:val="auto"/>
                <w:kern w:val="0"/>
                <w:szCs w:val="21"/>
                <w:lang w:bidi="ar"/>
              </w:rPr>
            </w:pPr>
            <w:r>
              <w:rPr>
                <w:rFonts w:hint="eastAsia" w:ascii="宋体" w:hAnsi="宋体" w:cs="宋体"/>
                <w:color w:val="auto"/>
                <w:kern w:val="0"/>
                <w:szCs w:val="21"/>
                <w:lang w:bidi="ar"/>
              </w:rPr>
              <w:t>和谐企业创建</w:t>
            </w:r>
          </w:p>
          <w:p>
            <w:pPr>
              <w:numPr>
                <w:ilvl w:val="0"/>
                <w:numId w:val="0"/>
              </w:numPr>
              <w:shd w:val="clear"/>
              <w:spacing w:line="300" w:lineRule="exact"/>
              <w:jc w:val="center"/>
              <w:rPr>
                <w:rFonts w:hint="eastAsia" w:ascii="宋体" w:hAnsi="宋体" w:cs="宋体"/>
                <w:color w:val="auto"/>
                <w:kern w:val="0"/>
                <w:szCs w:val="21"/>
                <w:lang w:bidi="ar"/>
              </w:rPr>
            </w:pPr>
          </w:p>
        </w:tc>
        <w:tc>
          <w:tcPr>
            <w:tcW w:w="4635" w:type="dxa"/>
            <w:tcBorders>
              <w:top w:val="single" w:color="000000" w:sz="8" w:space="0"/>
              <w:left w:val="single" w:color="000000" w:sz="8" w:space="0"/>
              <w:bottom w:val="single" w:color="auto" w:sz="4" w:space="0"/>
              <w:right w:val="single" w:color="000000" w:sz="8" w:space="0"/>
            </w:tcBorders>
            <w:shd w:val="clear" w:color="auto" w:fill="FFFFFF"/>
            <w:noWrap w:val="0"/>
            <w:vAlign w:val="top"/>
          </w:tcPr>
          <w:p>
            <w:pPr>
              <w:numPr>
                <w:ilvl w:val="0"/>
                <w:numId w:val="0"/>
              </w:numPr>
              <w:shd w:val="clear"/>
              <w:spacing w:line="300" w:lineRule="exact"/>
              <w:jc w:val="left"/>
              <w:rPr>
                <w:rFonts w:hint="eastAsia" w:ascii="宋体" w:hAnsi="宋体" w:cs="宋体"/>
                <w:color w:val="auto"/>
                <w:kern w:val="0"/>
                <w:szCs w:val="21"/>
                <w:lang w:eastAsia="zh-CN" w:bidi="ar"/>
              </w:rPr>
            </w:pPr>
            <w:r>
              <w:rPr>
                <w:rFonts w:hint="eastAsia" w:ascii="宋体" w:hAnsi="宋体" w:cs="宋体"/>
                <w:color w:val="auto"/>
                <w:kern w:val="0"/>
                <w:szCs w:val="21"/>
                <w:lang w:val="en-US" w:eastAsia="zh-CN" w:bidi="ar"/>
              </w:rPr>
              <w:t>8.未依法依规组织开展行业协会换届选举、组织改选工作的</w:t>
            </w:r>
            <w:r>
              <w:rPr>
                <w:rFonts w:hint="eastAsia" w:ascii="宋体" w:hAnsi="宋体" w:cs="宋体"/>
                <w:color w:val="auto"/>
                <w:kern w:val="0"/>
                <w:szCs w:val="21"/>
                <w:lang w:bidi="ar"/>
              </w:rPr>
              <w:t>，扣</w:t>
            </w:r>
            <w:r>
              <w:rPr>
                <w:rFonts w:hint="eastAsia" w:ascii="宋体" w:hAnsi="宋体" w:cs="宋体"/>
                <w:color w:val="auto"/>
                <w:kern w:val="0"/>
                <w:szCs w:val="21"/>
                <w:lang w:val="en-US" w:eastAsia="zh-CN" w:bidi="ar"/>
              </w:rPr>
              <w:t>1</w:t>
            </w:r>
            <w:r>
              <w:rPr>
                <w:rFonts w:hint="eastAsia" w:ascii="宋体" w:hAnsi="宋体" w:cs="宋体"/>
                <w:color w:val="auto"/>
                <w:kern w:val="0"/>
                <w:szCs w:val="21"/>
                <w:lang w:bidi="ar"/>
              </w:rPr>
              <w:t>0分</w:t>
            </w:r>
            <w:r>
              <w:rPr>
                <w:rFonts w:hint="eastAsia" w:ascii="宋体" w:hAnsi="宋体" w:cs="宋体"/>
                <w:color w:val="auto"/>
                <w:kern w:val="0"/>
                <w:szCs w:val="21"/>
                <w:lang w:eastAsia="zh-CN" w:bidi="ar"/>
              </w:rPr>
              <w:t>。</w:t>
            </w:r>
          </w:p>
        </w:tc>
        <w:tc>
          <w:tcPr>
            <w:tcW w:w="1035" w:type="dxa"/>
            <w:vMerge w:val="restart"/>
            <w:tcBorders>
              <w:top w:val="single" w:color="000000" w:sz="8" w:space="0"/>
              <w:left w:val="single" w:color="000000" w:sz="8" w:space="0"/>
              <w:right w:val="single" w:color="000000" w:sz="8" w:space="0"/>
            </w:tcBorders>
            <w:shd w:val="clear" w:color="auto" w:fill="FFFFFF"/>
            <w:noWrap w:val="0"/>
            <w:vAlign w:val="center"/>
          </w:tcPr>
          <w:p>
            <w:pPr>
              <w:shd w:val="clear"/>
              <w:spacing w:line="300" w:lineRule="exact"/>
              <w:jc w:val="center"/>
              <w:rPr>
                <w:rFonts w:ascii="宋体" w:hAnsi="宋体" w:cs="宋体"/>
                <w:color w:val="auto"/>
                <w:kern w:val="0"/>
                <w:szCs w:val="21"/>
                <w:lang w:bidi="ar"/>
              </w:rPr>
            </w:pPr>
            <w:r>
              <w:rPr>
                <w:rFonts w:hint="eastAsia" w:ascii="宋体" w:hAnsi="宋体" w:cs="宋体"/>
                <w:color w:val="auto"/>
                <w:kern w:val="0"/>
                <w:szCs w:val="21"/>
                <w:lang w:bidi="ar"/>
              </w:rPr>
              <w:t>实地检查</w:t>
            </w:r>
          </w:p>
        </w:tc>
        <w:tc>
          <w:tcPr>
            <w:tcW w:w="990" w:type="dxa"/>
            <w:vMerge w:val="restart"/>
            <w:tcBorders>
              <w:top w:val="single" w:color="000000" w:sz="8" w:space="0"/>
              <w:left w:val="single" w:color="000000" w:sz="8" w:space="0"/>
              <w:right w:val="single" w:color="000000" w:sz="8" w:space="0"/>
            </w:tcBorders>
            <w:shd w:val="clear" w:color="auto" w:fill="FFFFFF"/>
            <w:noWrap w:val="0"/>
            <w:vAlign w:val="center"/>
          </w:tcPr>
          <w:p>
            <w:pPr>
              <w:shd w:val="clear"/>
              <w:spacing w:line="300" w:lineRule="exact"/>
              <w:jc w:val="center"/>
              <w:rPr>
                <w:rFonts w:hint="eastAsia" w:ascii="宋体" w:hAnsi="宋体" w:eastAsia="宋体" w:cs="宋体"/>
                <w:color w:val="auto"/>
                <w:kern w:val="0"/>
                <w:szCs w:val="21"/>
                <w:lang w:eastAsia="zh-CN" w:bidi="ar"/>
              </w:rPr>
            </w:pPr>
            <w:r>
              <w:rPr>
                <w:rFonts w:hint="eastAsia" w:ascii="宋体" w:hAnsi="宋体" w:cs="宋体"/>
                <w:color w:val="auto"/>
                <w:kern w:val="0"/>
                <w:szCs w:val="21"/>
                <w:lang w:eastAsia="zh-CN" w:bidi="ar"/>
              </w:rPr>
              <w:t>每年一次</w:t>
            </w:r>
          </w:p>
        </w:tc>
        <w:tc>
          <w:tcPr>
            <w:tcW w:w="1020" w:type="dxa"/>
            <w:vMerge w:val="restart"/>
            <w:tcBorders>
              <w:top w:val="single" w:color="000000" w:sz="8" w:space="0"/>
              <w:left w:val="single" w:color="000000" w:sz="8" w:space="0"/>
              <w:right w:val="single" w:color="000000" w:sz="8" w:space="0"/>
            </w:tcBorders>
            <w:shd w:val="clear" w:color="auto" w:fill="FFFFFF"/>
            <w:noWrap w:val="0"/>
            <w:vAlign w:val="center"/>
          </w:tcPr>
          <w:p>
            <w:pPr>
              <w:shd w:val="clear"/>
              <w:spacing w:line="240" w:lineRule="exact"/>
              <w:ind w:left="80"/>
              <w:jc w:val="center"/>
              <w:rPr>
                <w:rFonts w:ascii="宋体" w:hAnsi="宋体" w:cs="宋体"/>
                <w:color w:val="auto"/>
                <w:kern w:val="0"/>
                <w:szCs w:val="21"/>
                <w:lang w:bidi="ar"/>
              </w:rPr>
            </w:pPr>
            <w:r>
              <w:rPr>
                <w:rFonts w:hint="eastAsia" w:ascii="宋体" w:hAnsi="宋体" w:cs="宋体"/>
                <w:color w:val="auto"/>
                <w:kern w:val="0"/>
                <w:szCs w:val="21"/>
                <w:lang w:bidi="ar"/>
              </w:rPr>
              <w:t>工会联合会</w:t>
            </w:r>
          </w:p>
        </w:tc>
      </w:tr>
      <w:tr>
        <w:tblPrEx>
          <w:tblCellMar>
            <w:top w:w="0" w:type="dxa"/>
            <w:left w:w="0" w:type="dxa"/>
            <w:bottom w:w="0" w:type="dxa"/>
            <w:right w:w="0" w:type="dxa"/>
          </w:tblCellMar>
        </w:tblPrEx>
        <w:trPr>
          <w:trHeight w:val="700" w:hRule="atLeast"/>
        </w:trPr>
        <w:tc>
          <w:tcPr>
            <w:tcW w:w="1068" w:type="dxa"/>
            <w:vMerge w:val="continue"/>
            <w:tcBorders>
              <w:left w:val="single" w:color="000000" w:sz="8" w:space="0"/>
              <w:bottom w:val="single" w:color="000000" w:sz="8" w:space="0"/>
              <w:right w:val="single" w:color="000000" w:sz="8" w:space="0"/>
            </w:tcBorders>
            <w:shd w:val="clear" w:color="auto" w:fill="FFFFFF"/>
            <w:noWrap w:val="0"/>
            <w:vAlign w:val="center"/>
          </w:tcPr>
          <w:p>
            <w:pPr>
              <w:shd w:val="clear"/>
              <w:spacing w:line="240" w:lineRule="exact"/>
              <w:jc w:val="center"/>
              <w:rPr>
                <w:rFonts w:ascii="仿宋" w:hAnsi="仿宋" w:eastAsia="仿宋" w:cs="仿宋"/>
                <w:b/>
                <w:bCs/>
                <w:color w:val="auto"/>
                <w:sz w:val="24"/>
              </w:rPr>
            </w:pPr>
          </w:p>
        </w:tc>
        <w:tc>
          <w:tcPr>
            <w:tcW w:w="975" w:type="dxa"/>
            <w:vMerge w:val="continue"/>
            <w:tcBorders>
              <w:left w:val="single" w:color="000000" w:sz="8" w:space="0"/>
              <w:bottom w:val="single" w:color="000000" w:sz="8" w:space="0"/>
              <w:right w:val="single" w:color="000000" w:sz="8" w:space="0"/>
            </w:tcBorders>
            <w:shd w:val="clear" w:color="auto" w:fill="FFFFFF"/>
            <w:noWrap w:val="0"/>
            <w:vAlign w:val="center"/>
          </w:tcPr>
          <w:p>
            <w:pPr>
              <w:shd w:val="clear"/>
              <w:spacing w:line="240" w:lineRule="exact"/>
              <w:ind w:left="80"/>
              <w:jc w:val="center"/>
              <w:rPr>
                <w:rFonts w:ascii="宋体" w:hAnsi="宋体" w:cs="宋体"/>
                <w:color w:val="auto"/>
                <w:szCs w:val="21"/>
              </w:rPr>
            </w:pPr>
          </w:p>
        </w:tc>
        <w:tc>
          <w:tcPr>
            <w:tcW w:w="4635" w:type="dxa"/>
            <w:tcBorders>
              <w:top w:val="single" w:color="auto" w:sz="4" w:space="0"/>
              <w:left w:val="single" w:color="000000" w:sz="8" w:space="0"/>
              <w:bottom w:val="single" w:color="000000" w:sz="8" w:space="0"/>
              <w:right w:val="single" w:color="000000" w:sz="8" w:space="0"/>
            </w:tcBorders>
            <w:shd w:val="clear" w:color="auto" w:fill="FFFFFF"/>
            <w:noWrap w:val="0"/>
            <w:vAlign w:val="top"/>
          </w:tcPr>
          <w:p>
            <w:pPr>
              <w:shd w:val="clear"/>
              <w:spacing w:line="300" w:lineRule="exact"/>
              <w:jc w:val="left"/>
              <w:rPr>
                <w:rFonts w:hint="eastAsia" w:ascii="宋体" w:hAnsi="宋体" w:cs="宋体"/>
                <w:color w:val="auto"/>
                <w:kern w:val="0"/>
                <w:szCs w:val="21"/>
                <w:lang w:val="en-US" w:eastAsia="zh-CN" w:bidi="ar"/>
              </w:rPr>
            </w:pPr>
            <w:r>
              <w:rPr>
                <w:rFonts w:hint="eastAsia" w:ascii="宋体" w:hAnsi="宋体" w:cs="宋体"/>
                <w:color w:val="auto"/>
                <w:kern w:val="0"/>
                <w:szCs w:val="21"/>
                <w:lang w:val="en-US" w:eastAsia="zh-CN" w:bidi="ar"/>
              </w:rPr>
              <w:t>9.</w:t>
            </w:r>
            <w:r>
              <w:rPr>
                <w:rFonts w:hint="eastAsia" w:ascii="宋体" w:hAnsi="宋体" w:cs="宋体"/>
                <w:color w:val="auto"/>
                <w:kern w:val="0"/>
                <w:szCs w:val="21"/>
                <w:lang w:bidi="ar"/>
              </w:rPr>
              <w:t>未按规定</w:t>
            </w:r>
            <w:r>
              <w:rPr>
                <w:rFonts w:hint="eastAsia" w:ascii="宋体" w:hAnsi="宋体" w:cs="宋体"/>
                <w:color w:val="auto"/>
                <w:kern w:val="0"/>
                <w:szCs w:val="21"/>
                <w:lang w:eastAsia="zh-CN" w:bidi="ar"/>
              </w:rPr>
              <w:t>落实</w:t>
            </w:r>
            <w:r>
              <w:rPr>
                <w:rFonts w:hint="eastAsia" w:ascii="宋体" w:hAnsi="宋体" w:cs="宋体"/>
                <w:color w:val="auto"/>
                <w:kern w:val="0"/>
                <w:szCs w:val="21"/>
                <w:lang w:bidi="ar"/>
              </w:rPr>
              <w:t>行业工会联合会</w:t>
            </w:r>
            <w:r>
              <w:rPr>
                <w:rFonts w:hint="eastAsia" w:ascii="仿宋" w:hAnsi="仿宋" w:eastAsia="仿宋" w:cs="仿宋"/>
                <w:i w:val="0"/>
                <w:iCs w:val="0"/>
                <w:color w:val="000000"/>
                <w:kern w:val="0"/>
                <w:sz w:val="24"/>
                <w:szCs w:val="24"/>
                <w:u w:val="none"/>
                <w:lang w:val="en-US" w:eastAsia="zh-CN" w:bidi="ar"/>
              </w:rPr>
              <w:t>部署的有关工作任务</w:t>
            </w:r>
            <w:r>
              <w:rPr>
                <w:rFonts w:hint="eastAsia" w:ascii="宋体" w:hAnsi="宋体" w:cs="宋体"/>
                <w:color w:val="auto"/>
                <w:kern w:val="0"/>
                <w:szCs w:val="21"/>
                <w:lang w:bidi="ar"/>
              </w:rPr>
              <w:t>的，发生一次扣10分</w:t>
            </w:r>
            <w:r>
              <w:rPr>
                <w:rFonts w:hint="eastAsia" w:ascii="宋体" w:hAnsi="宋体" w:cs="宋体"/>
                <w:color w:val="auto"/>
                <w:kern w:val="0"/>
                <w:szCs w:val="21"/>
                <w:lang w:eastAsia="zh-CN" w:bidi="ar"/>
              </w:rPr>
              <w:t>。</w:t>
            </w:r>
          </w:p>
        </w:tc>
        <w:tc>
          <w:tcPr>
            <w:tcW w:w="1035" w:type="dxa"/>
            <w:vMerge w:val="continue"/>
            <w:tcBorders>
              <w:left w:val="single" w:color="000000" w:sz="8" w:space="0"/>
              <w:bottom w:val="single" w:color="000000" w:sz="8" w:space="0"/>
              <w:right w:val="single" w:color="000000" w:sz="8" w:space="0"/>
            </w:tcBorders>
            <w:shd w:val="clear" w:color="auto" w:fill="FFFFFF"/>
            <w:noWrap w:val="0"/>
            <w:vAlign w:val="center"/>
          </w:tcPr>
          <w:p>
            <w:pPr>
              <w:shd w:val="clear"/>
              <w:spacing w:line="300" w:lineRule="exact"/>
              <w:jc w:val="center"/>
              <w:rPr>
                <w:rFonts w:hint="eastAsia" w:ascii="宋体" w:hAnsi="宋体" w:cs="宋体"/>
                <w:color w:val="auto"/>
                <w:kern w:val="0"/>
                <w:szCs w:val="21"/>
                <w:lang w:bidi="ar"/>
              </w:rPr>
            </w:pPr>
          </w:p>
        </w:tc>
        <w:tc>
          <w:tcPr>
            <w:tcW w:w="990" w:type="dxa"/>
            <w:vMerge w:val="continue"/>
            <w:tcBorders>
              <w:left w:val="single" w:color="000000" w:sz="8" w:space="0"/>
              <w:bottom w:val="single" w:color="000000" w:sz="8" w:space="0"/>
              <w:right w:val="single" w:color="000000" w:sz="8" w:space="0"/>
            </w:tcBorders>
            <w:shd w:val="clear" w:color="auto" w:fill="FFFFFF"/>
            <w:noWrap w:val="0"/>
            <w:vAlign w:val="center"/>
          </w:tcPr>
          <w:p>
            <w:pPr>
              <w:shd w:val="clear"/>
              <w:spacing w:line="300" w:lineRule="exact"/>
              <w:jc w:val="center"/>
              <w:rPr>
                <w:rFonts w:hint="eastAsia" w:ascii="宋体" w:hAnsi="宋体" w:cs="宋体"/>
                <w:color w:val="auto"/>
                <w:kern w:val="0"/>
                <w:szCs w:val="21"/>
                <w:lang w:eastAsia="zh-CN" w:bidi="ar"/>
              </w:rPr>
            </w:pPr>
          </w:p>
        </w:tc>
        <w:tc>
          <w:tcPr>
            <w:tcW w:w="1020" w:type="dxa"/>
            <w:vMerge w:val="continue"/>
            <w:tcBorders>
              <w:left w:val="single" w:color="000000" w:sz="8" w:space="0"/>
              <w:bottom w:val="single" w:color="000000" w:sz="8" w:space="0"/>
              <w:right w:val="single" w:color="000000" w:sz="8" w:space="0"/>
            </w:tcBorders>
            <w:shd w:val="clear" w:color="auto" w:fill="FFFFFF"/>
            <w:noWrap w:val="0"/>
            <w:vAlign w:val="center"/>
          </w:tcPr>
          <w:p>
            <w:pPr>
              <w:shd w:val="clear"/>
              <w:spacing w:line="240" w:lineRule="exact"/>
              <w:ind w:left="80"/>
              <w:jc w:val="center"/>
              <w:rPr>
                <w:rFonts w:hint="eastAsia" w:ascii="宋体" w:hAnsi="宋体" w:cs="宋体"/>
                <w:color w:val="auto"/>
                <w:kern w:val="0"/>
                <w:szCs w:val="21"/>
                <w:lang w:bidi="ar"/>
              </w:rPr>
            </w:pPr>
          </w:p>
        </w:tc>
      </w:tr>
      <w:tr>
        <w:tblPrEx>
          <w:tblCellMar>
            <w:top w:w="0" w:type="dxa"/>
            <w:left w:w="0" w:type="dxa"/>
            <w:bottom w:w="0" w:type="dxa"/>
            <w:right w:w="0" w:type="dxa"/>
          </w:tblCellMar>
        </w:tblPrEx>
        <w:trPr>
          <w:trHeight w:val="90" w:hRule="atLeast"/>
        </w:trPr>
        <w:tc>
          <w:tcPr>
            <w:tcW w:w="1068" w:type="dxa"/>
            <w:vMerge w:val="restart"/>
            <w:tcBorders>
              <w:top w:val="single" w:color="auto" w:sz="4" w:space="0"/>
              <w:left w:val="single" w:color="000000" w:sz="8" w:space="0"/>
              <w:right w:val="single" w:color="000000" w:sz="8" w:space="0"/>
            </w:tcBorders>
            <w:shd w:val="clear" w:color="auto" w:fill="FFFFFF"/>
            <w:noWrap w:val="0"/>
            <w:vAlign w:val="center"/>
          </w:tcPr>
          <w:p>
            <w:pPr>
              <w:shd w:val="clear"/>
              <w:spacing w:line="240" w:lineRule="exact"/>
              <w:jc w:val="center"/>
              <w:rPr>
                <w:rFonts w:ascii="仿宋" w:hAnsi="仿宋" w:eastAsia="仿宋" w:cs="仿宋"/>
                <w:b/>
                <w:bCs/>
                <w:color w:val="auto"/>
                <w:sz w:val="24"/>
              </w:rPr>
            </w:pPr>
            <w:r>
              <w:rPr>
                <w:rFonts w:hint="eastAsia" w:ascii="仿宋" w:hAnsi="仿宋" w:eastAsia="仿宋" w:cs="仿宋"/>
                <w:b/>
                <w:bCs/>
                <w:color w:val="auto"/>
                <w:sz w:val="24"/>
              </w:rPr>
              <w:t>安全营运</w:t>
            </w:r>
          </w:p>
          <w:p>
            <w:pPr>
              <w:shd w:val="clear"/>
              <w:spacing w:line="240" w:lineRule="exact"/>
              <w:jc w:val="center"/>
              <w:rPr>
                <w:rFonts w:ascii="仿宋" w:hAnsi="仿宋" w:eastAsia="仿宋" w:cs="仿宋"/>
                <w:b/>
                <w:bCs/>
                <w:color w:val="auto"/>
                <w:sz w:val="24"/>
              </w:rPr>
            </w:pPr>
            <w:r>
              <w:rPr>
                <w:rFonts w:hint="eastAsia" w:ascii="仿宋" w:hAnsi="仿宋" w:eastAsia="仿宋" w:cs="仿宋"/>
                <w:b/>
                <w:bCs/>
                <w:color w:val="auto"/>
                <w:sz w:val="24"/>
              </w:rPr>
              <w:t>（200分）</w:t>
            </w:r>
          </w:p>
        </w:tc>
        <w:tc>
          <w:tcPr>
            <w:tcW w:w="975" w:type="dxa"/>
            <w:vMerge w:val="restart"/>
            <w:tcBorders>
              <w:top w:val="single" w:color="000000" w:sz="8" w:space="0"/>
              <w:left w:val="single" w:color="000000" w:sz="8" w:space="0"/>
              <w:right w:val="single" w:color="000000" w:sz="8" w:space="0"/>
            </w:tcBorders>
            <w:shd w:val="clear" w:color="auto" w:fill="FFFFFF"/>
            <w:noWrap w:val="0"/>
            <w:vAlign w:val="center"/>
          </w:tcPr>
          <w:p>
            <w:pPr>
              <w:shd w:val="clear"/>
              <w:spacing w:line="240" w:lineRule="exact"/>
              <w:ind w:left="80"/>
              <w:jc w:val="center"/>
              <w:rPr>
                <w:rFonts w:ascii="宋体" w:hAnsi="宋体" w:cs="宋体"/>
                <w:color w:val="auto"/>
                <w:kern w:val="0"/>
                <w:szCs w:val="21"/>
                <w:lang w:bidi="ar"/>
              </w:rPr>
            </w:pPr>
            <w:r>
              <w:rPr>
                <w:rFonts w:hint="eastAsia" w:ascii="宋体" w:hAnsi="宋体" w:cs="宋体"/>
                <w:color w:val="auto"/>
                <w:kern w:val="0"/>
                <w:szCs w:val="21"/>
                <w:lang w:bidi="ar"/>
              </w:rPr>
              <w:t>交通责任事故</w:t>
            </w:r>
          </w:p>
          <w:p>
            <w:pPr>
              <w:shd w:val="clear"/>
              <w:spacing w:line="240" w:lineRule="exact"/>
              <w:ind w:left="80"/>
              <w:jc w:val="center"/>
              <w:rPr>
                <w:rFonts w:ascii="宋体" w:hAnsi="宋体" w:cs="宋体"/>
                <w:color w:val="auto"/>
                <w:kern w:val="0"/>
                <w:szCs w:val="21"/>
                <w:lang w:bidi="ar"/>
              </w:rPr>
            </w:pPr>
            <w:r>
              <w:rPr>
                <w:rFonts w:hint="eastAsia" w:ascii="宋体" w:hAnsi="宋体" w:cs="宋体"/>
                <w:color w:val="auto"/>
                <w:szCs w:val="21"/>
              </w:rPr>
              <w:t>（100分）</w:t>
            </w:r>
          </w:p>
        </w:tc>
        <w:tc>
          <w:tcPr>
            <w:tcW w:w="4635" w:type="dxa"/>
            <w:tcBorders>
              <w:top w:val="single" w:color="000000" w:sz="8" w:space="0"/>
              <w:left w:val="single" w:color="000000" w:sz="8" w:space="0"/>
              <w:bottom w:val="single" w:color="auto" w:sz="4" w:space="0"/>
              <w:right w:val="single" w:color="000000" w:sz="8" w:space="0"/>
            </w:tcBorders>
            <w:shd w:val="clear" w:color="auto" w:fill="FFFFFF"/>
            <w:noWrap w:val="0"/>
            <w:vAlign w:val="top"/>
          </w:tcPr>
          <w:p>
            <w:pPr>
              <w:shd w:val="clear"/>
              <w:spacing w:line="300" w:lineRule="exact"/>
              <w:jc w:val="left"/>
              <w:rPr>
                <w:rFonts w:hint="eastAsia" w:ascii="宋体" w:hAnsi="宋体" w:eastAsia="宋体" w:cs="宋体"/>
                <w:color w:val="auto"/>
                <w:kern w:val="0"/>
                <w:szCs w:val="21"/>
                <w:lang w:eastAsia="zh-CN" w:bidi="ar"/>
              </w:rPr>
            </w:pPr>
            <w:r>
              <w:rPr>
                <w:rFonts w:hint="eastAsia" w:ascii="宋体" w:hAnsi="宋体" w:cs="宋体"/>
                <w:color w:val="auto"/>
                <w:kern w:val="0"/>
                <w:szCs w:val="21"/>
                <w:lang w:val="en-US" w:eastAsia="zh-CN" w:bidi="ar"/>
              </w:rPr>
              <w:t>10.</w:t>
            </w:r>
            <w:r>
              <w:rPr>
                <w:rFonts w:hint="eastAsia" w:ascii="宋体" w:hAnsi="宋体" w:cs="宋体"/>
                <w:color w:val="auto"/>
                <w:kern w:val="0"/>
                <w:szCs w:val="21"/>
                <w:lang w:bidi="ar"/>
              </w:rPr>
              <w:t>未在规定时间内上报交通安全死亡事故</w:t>
            </w:r>
            <w:r>
              <w:rPr>
                <w:rFonts w:hint="eastAsia" w:ascii="宋体" w:hAnsi="宋体" w:cs="宋体"/>
                <w:color w:val="auto"/>
                <w:kern w:val="0"/>
                <w:szCs w:val="21"/>
                <w:lang w:eastAsia="zh-CN" w:bidi="ar"/>
              </w:rPr>
              <w:t>或重大财产损失</w:t>
            </w:r>
            <w:r>
              <w:rPr>
                <w:rFonts w:hint="eastAsia" w:ascii="宋体" w:hAnsi="宋体" w:cs="宋体"/>
                <w:color w:val="auto"/>
                <w:kern w:val="0"/>
                <w:szCs w:val="21"/>
                <w:lang w:bidi="ar"/>
              </w:rPr>
              <w:t>，迟报</w:t>
            </w:r>
            <w:r>
              <w:rPr>
                <w:rFonts w:hint="eastAsia" w:ascii="宋体" w:hAnsi="宋体" w:cs="宋体"/>
                <w:color w:val="auto"/>
                <w:kern w:val="0"/>
                <w:szCs w:val="21"/>
                <w:lang w:val="en-US" w:eastAsia="zh-CN" w:bidi="ar"/>
              </w:rPr>
              <w:t>的，发现一次扣20分，</w:t>
            </w:r>
            <w:r>
              <w:rPr>
                <w:rFonts w:hint="eastAsia" w:ascii="宋体" w:hAnsi="宋体" w:cs="宋体"/>
                <w:color w:val="auto"/>
                <w:kern w:val="0"/>
                <w:szCs w:val="21"/>
                <w:lang w:bidi="ar"/>
              </w:rPr>
              <w:t>瞒报、漏报的，发现一次扣</w:t>
            </w:r>
            <w:r>
              <w:rPr>
                <w:rFonts w:hint="eastAsia" w:ascii="宋体" w:hAnsi="宋体" w:cs="宋体"/>
                <w:color w:val="auto"/>
                <w:kern w:val="0"/>
                <w:szCs w:val="21"/>
                <w:lang w:val="en-US" w:eastAsia="zh-CN" w:bidi="ar"/>
              </w:rPr>
              <w:t>5</w:t>
            </w:r>
            <w:r>
              <w:rPr>
                <w:rFonts w:hint="eastAsia" w:ascii="宋体" w:hAnsi="宋体" w:cs="宋体"/>
                <w:color w:val="auto"/>
                <w:kern w:val="0"/>
                <w:szCs w:val="21"/>
                <w:lang w:bidi="ar"/>
              </w:rPr>
              <w:t>0分</w:t>
            </w:r>
            <w:r>
              <w:rPr>
                <w:rFonts w:hint="eastAsia" w:ascii="宋体" w:hAnsi="宋体" w:cs="宋体"/>
                <w:color w:val="auto"/>
                <w:kern w:val="0"/>
                <w:szCs w:val="21"/>
                <w:lang w:eastAsia="zh-CN" w:bidi="ar"/>
              </w:rPr>
              <w:t>。</w:t>
            </w:r>
          </w:p>
        </w:tc>
        <w:tc>
          <w:tcPr>
            <w:tcW w:w="1035" w:type="dxa"/>
            <w:tcBorders>
              <w:top w:val="single" w:color="000000" w:sz="8" w:space="0"/>
              <w:left w:val="single" w:color="000000" w:sz="8" w:space="0"/>
              <w:bottom w:val="single" w:color="auto" w:sz="4" w:space="0"/>
              <w:right w:val="single" w:color="000000" w:sz="8" w:space="0"/>
            </w:tcBorders>
            <w:shd w:val="clear" w:color="auto" w:fill="FFFFFF"/>
            <w:noWrap w:val="0"/>
            <w:vAlign w:val="center"/>
          </w:tcPr>
          <w:p>
            <w:pPr>
              <w:shd w:val="clear"/>
              <w:spacing w:line="300" w:lineRule="exact"/>
              <w:jc w:val="center"/>
              <w:rPr>
                <w:rFonts w:ascii="宋体" w:hAnsi="宋体" w:cs="宋体"/>
                <w:color w:val="auto"/>
                <w:kern w:val="0"/>
                <w:szCs w:val="21"/>
                <w:lang w:bidi="ar"/>
              </w:rPr>
            </w:pPr>
            <w:r>
              <w:rPr>
                <w:rFonts w:hint="eastAsia" w:ascii="宋体" w:hAnsi="宋体" w:cs="宋体"/>
                <w:color w:val="auto"/>
                <w:kern w:val="0"/>
                <w:szCs w:val="21"/>
                <w:lang w:bidi="ar"/>
              </w:rPr>
              <w:t>据实统计</w:t>
            </w:r>
          </w:p>
        </w:tc>
        <w:tc>
          <w:tcPr>
            <w:tcW w:w="990" w:type="dxa"/>
            <w:tcBorders>
              <w:top w:val="single" w:color="000000" w:sz="8" w:space="0"/>
              <w:left w:val="single" w:color="000000" w:sz="8" w:space="0"/>
              <w:bottom w:val="single" w:color="auto" w:sz="4" w:space="0"/>
              <w:right w:val="single" w:color="000000" w:sz="8" w:space="0"/>
            </w:tcBorders>
            <w:shd w:val="clear" w:color="auto" w:fill="FFFFFF"/>
            <w:noWrap w:val="0"/>
            <w:vAlign w:val="center"/>
          </w:tcPr>
          <w:p>
            <w:pPr>
              <w:shd w:val="clear"/>
              <w:spacing w:line="300" w:lineRule="exact"/>
              <w:jc w:val="center"/>
              <w:rPr>
                <w:rFonts w:ascii="宋体" w:hAnsi="宋体" w:cs="宋体"/>
                <w:color w:val="auto"/>
                <w:kern w:val="0"/>
                <w:szCs w:val="21"/>
                <w:lang w:bidi="ar"/>
              </w:rPr>
            </w:pPr>
            <w:r>
              <w:rPr>
                <w:rFonts w:hint="eastAsia" w:ascii="宋体" w:hAnsi="宋体" w:cs="宋体"/>
                <w:color w:val="auto"/>
                <w:kern w:val="0"/>
                <w:szCs w:val="21"/>
                <w:lang w:bidi="ar"/>
              </w:rPr>
              <w:t>每</w:t>
            </w:r>
            <w:r>
              <w:rPr>
                <w:rFonts w:hint="eastAsia" w:ascii="宋体" w:hAnsi="宋体" w:cs="宋体"/>
                <w:color w:val="auto"/>
                <w:kern w:val="0"/>
                <w:szCs w:val="21"/>
                <w:lang w:val="en-US" w:eastAsia="zh-CN" w:bidi="ar"/>
              </w:rPr>
              <w:t>月</w:t>
            </w:r>
            <w:r>
              <w:rPr>
                <w:rFonts w:hint="eastAsia" w:ascii="宋体" w:hAnsi="宋体" w:cs="宋体"/>
                <w:color w:val="auto"/>
                <w:kern w:val="0"/>
                <w:szCs w:val="21"/>
                <w:lang w:bidi="ar"/>
              </w:rPr>
              <w:t>一次</w:t>
            </w:r>
          </w:p>
        </w:tc>
        <w:tc>
          <w:tcPr>
            <w:tcW w:w="1020" w:type="dxa"/>
            <w:tcBorders>
              <w:top w:val="single" w:color="000000" w:sz="8" w:space="0"/>
              <w:left w:val="single" w:color="000000" w:sz="8" w:space="0"/>
              <w:bottom w:val="single" w:color="auto" w:sz="4" w:space="0"/>
              <w:right w:val="single" w:color="000000" w:sz="8" w:space="0"/>
            </w:tcBorders>
            <w:shd w:val="clear" w:color="auto" w:fill="FFFFFF"/>
            <w:noWrap w:val="0"/>
            <w:vAlign w:val="center"/>
          </w:tcPr>
          <w:p>
            <w:pPr>
              <w:shd w:val="clear"/>
              <w:jc w:val="center"/>
              <w:rPr>
                <w:rFonts w:hint="eastAsia"/>
                <w:color w:val="auto"/>
                <w:lang w:val="en-US" w:eastAsia="zh-CN"/>
              </w:rPr>
            </w:pPr>
            <w:r>
              <w:rPr>
                <w:rFonts w:hint="eastAsia"/>
                <w:color w:val="auto"/>
                <w:lang w:val="en-US" w:eastAsia="zh-CN"/>
              </w:rPr>
              <w:t>安全处</w:t>
            </w:r>
          </w:p>
          <w:p>
            <w:pPr>
              <w:shd w:val="clear"/>
              <w:jc w:val="center"/>
              <w:rPr>
                <w:rFonts w:hint="eastAsia"/>
                <w:color w:val="auto"/>
                <w:lang w:val="en-US" w:eastAsia="zh-CN"/>
              </w:rPr>
            </w:pPr>
            <w:r>
              <w:rPr>
                <w:rFonts w:hint="eastAsia"/>
                <w:color w:val="auto"/>
                <w:lang w:val="en-US" w:eastAsia="zh-CN"/>
              </w:rPr>
              <w:t>（牵头）</w:t>
            </w:r>
          </w:p>
          <w:p>
            <w:pPr>
              <w:shd w:val="clear"/>
              <w:jc w:val="center"/>
              <w:rPr>
                <w:rFonts w:hint="default"/>
                <w:color w:val="auto"/>
                <w:lang w:val="en-US" w:eastAsia="zh-CN"/>
              </w:rPr>
            </w:pPr>
            <w:r>
              <w:rPr>
                <w:rFonts w:hint="eastAsia" w:ascii="宋体" w:hAnsi="宋体" w:cs="宋体"/>
                <w:color w:val="auto"/>
                <w:kern w:val="0"/>
                <w:szCs w:val="21"/>
                <w:lang w:val="en-US" w:eastAsia="zh-CN" w:bidi="ar"/>
              </w:rPr>
              <w:t>综合执法支队</w:t>
            </w:r>
          </w:p>
        </w:tc>
      </w:tr>
      <w:tr>
        <w:tblPrEx>
          <w:tblCellMar>
            <w:top w:w="0" w:type="dxa"/>
            <w:left w:w="0" w:type="dxa"/>
            <w:bottom w:w="0" w:type="dxa"/>
            <w:right w:w="0" w:type="dxa"/>
          </w:tblCellMar>
        </w:tblPrEx>
        <w:trPr>
          <w:trHeight w:val="2035" w:hRule="atLeast"/>
        </w:trPr>
        <w:tc>
          <w:tcPr>
            <w:tcW w:w="1068" w:type="dxa"/>
            <w:vMerge w:val="continue"/>
            <w:tcBorders>
              <w:left w:val="single" w:color="000000" w:sz="8" w:space="0"/>
              <w:right w:val="single" w:color="000000" w:sz="8" w:space="0"/>
            </w:tcBorders>
            <w:shd w:val="clear" w:color="auto" w:fill="FFFFFF"/>
            <w:noWrap w:val="0"/>
            <w:vAlign w:val="center"/>
          </w:tcPr>
          <w:p>
            <w:pPr>
              <w:shd w:val="clear"/>
              <w:spacing w:line="240" w:lineRule="exact"/>
              <w:jc w:val="center"/>
              <w:rPr>
                <w:rFonts w:ascii="仿宋" w:hAnsi="仿宋" w:eastAsia="仿宋" w:cs="仿宋"/>
                <w:b/>
                <w:bCs/>
                <w:color w:val="auto"/>
                <w:sz w:val="24"/>
              </w:rPr>
            </w:pPr>
          </w:p>
        </w:tc>
        <w:tc>
          <w:tcPr>
            <w:tcW w:w="975" w:type="dxa"/>
            <w:vMerge w:val="continue"/>
            <w:tcBorders>
              <w:left w:val="single" w:color="000000" w:sz="8" w:space="0"/>
              <w:right w:val="single" w:color="000000" w:sz="8" w:space="0"/>
            </w:tcBorders>
            <w:shd w:val="clear" w:color="auto" w:fill="FFFFFF"/>
            <w:noWrap w:val="0"/>
            <w:vAlign w:val="center"/>
          </w:tcPr>
          <w:p>
            <w:pPr>
              <w:shd w:val="clear"/>
              <w:spacing w:line="240" w:lineRule="exact"/>
              <w:ind w:left="80"/>
              <w:jc w:val="center"/>
              <w:rPr>
                <w:rFonts w:ascii="宋体" w:hAnsi="宋体" w:cs="宋体"/>
                <w:color w:val="auto"/>
                <w:kern w:val="0"/>
                <w:szCs w:val="21"/>
                <w:lang w:bidi="ar"/>
              </w:rPr>
            </w:pPr>
          </w:p>
        </w:tc>
        <w:tc>
          <w:tcPr>
            <w:tcW w:w="4635" w:type="dxa"/>
            <w:tcBorders>
              <w:top w:val="single" w:color="auto" w:sz="4" w:space="0"/>
              <w:left w:val="single" w:color="000000" w:sz="8" w:space="0"/>
              <w:right w:val="single" w:color="000000" w:sz="8" w:space="0"/>
            </w:tcBorders>
            <w:shd w:val="clear" w:color="auto" w:fill="FFFFFF"/>
            <w:noWrap w:val="0"/>
            <w:vAlign w:val="top"/>
          </w:tcPr>
          <w:p>
            <w:pPr>
              <w:shd w:val="clear"/>
              <w:spacing w:line="300" w:lineRule="exact"/>
              <w:jc w:val="left"/>
              <w:rPr>
                <w:rFonts w:ascii="宋体" w:hAnsi="宋体" w:cs="宋体"/>
                <w:color w:val="auto"/>
                <w:kern w:val="0"/>
                <w:szCs w:val="21"/>
                <w:lang w:bidi="ar"/>
              </w:rPr>
            </w:pPr>
            <w:r>
              <w:rPr>
                <w:rFonts w:hint="eastAsia" w:ascii="宋体" w:hAnsi="宋体" w:cs="宋体"/>
                <w:color w:val="auto"/>
                <w:kern w:val="0"/>
                <w:szCs w:val="21"/>
                <w:lang w:val="en-US" w:eastAsia="zh-CN" w:bidi="ar"/>
              </w:rPr>
              <w:t>11.</w:t>
            </w:r>
            <w:r>
              <w:rPr>
                <w:rFonts w:hint="default" w:ascii="宋体" w:hAnsi="宋体" w:cs="宋体"/>
                <w:color w:val="auto"/>
                <w:kern w:val="0"/>
                <w:szCs w:val="21"/>
                <w:lang w:bidi="ar"/>
              </w:rPr>
              <w:t>每发生一起一般等级交通事故致人死亡（1-2人）负次要责任的扣15分，负同等责任的扣25分，负主要责任的扣40分，负全部责任的扣50分；每发生一起较大等级交通事故致人死亡（3人</w:t>
            </w:r>
            <w:r>
              <w:rPr>
                <w:rFonts w:hint="eastAsia" w:ascii="宋体" w:hAnsi="宋体" w:cs="宋体"/>
                <w:color w:val="auto"/>
                <w:kern w:val="0"/>
                <w:szCs w:val="21"/>
                <w:lang w:eastAsia="zh-CN" w:bidi="ar"/>
              </w:rPr>
              <w:t>及以上</w:t>
            </w:r>
            <w:r>
              <w:rPr>
                <w:rFonts w:hint="default" w:ascii="宋体" w:hAnsi="宋体" w:cs="宋体"/>
                <w:color w:val="auto"/>
                <w:kern w:val="0"/>
                <w:szCs w:val="21"/>
                <w:lang w:bidi="ar"/>
              </w:rPr>
              <w:t>）负次要责任的扣40分，负同等责任的扣75分，负主要责任及以上的扣100分，扣完为止。</w:t>
            </w:r>
          </w:p>
        </w:tc>
        <w:tc>
          <w:tcPr>
            <w:tcW w:w="1035" w:type="dxa"/>
            <w:tcBorders>
              <w:top w:val="single" w:color="auto" w:sz="4" w:space="0"/>
              <w:left w:val="single" w:color="000000" w:sz="8" w:space="0"/>
              <w:right w:val="single" w:color="000000" w:sz="8" w:space="0"/>
            </w:tcBorders>
            <w:shd w:val="clear" w:color="auto" w:fill="FFFFFF"/>
            <w:noWrap w:val="0"/>
            <w:vAlign w:val="center"/>
          </w:tcPr>
          <w:p>
            <w:pPr>
              <w:shd w:val="clear"/>
              <w:spacing w:line="300" w:lineRule="exact"/>
              <w:jc w:val="center"/>
              <w:rPr>
                <w:rFonts w:ascii="宋体" w:hAnsi="宋体" w:cs="宋体"/>
                <w:color w:val="auto"/>
                <w:kern w:val="0"/>
                <w:szCs w:val="21"/>
                <w:lang w:bidi="ar"/>
              </w:rPr>
            </w:pPr>
            <w:r>
              <w:rPr>
                <w:rFonts w:hint="eastAsia" w:ascii="宋体" w:hAnsi="宋体" w:cs="宋体"/>
                <w:color w:val="auto"/>
                <w:kern w:val="0"/>
                <w:szCs w:val="21"/>
                <w:lang w:bidi="ar"/>
              </w:rPr>
              <w:t>据实统计</w:t>
            </w:r>
          </w:p>
        </w:tc>
        <w:tc>
          <w:tcPr>
            <w:tcW w:w="990" w:type="dxa"/>
            <w:tcBorders>
              <w:top w:val="single" w:color="auto" w:sz="4" w:space="0"/>
              <w:left w:val="single" w:color="000000" w:sz="8" w:space="0"/>
              <w:right w:val="single" w:color="000000" w:sz="8" w:space="0"/>
            </w:tcBorders>
            <w:shd w:val="clear" w:color="auto" w:fill="FFFFFF"/>
            <w:noWrap w:val="0"/>
            <w:vAlign w:val="center"/>
          </w:tcPr>
          <w:p>
            <w:pPr>
              <w:shd w:val="clear"/>
              <w:spacing w:line="300" w:lineRule="exact"/>
              <w:jc w:val="center"/>
              <w:rPr>
                <w:rFonts w:ascii="宋体" w:hAnsi="宋体" w:cs="宋体"/>
                <w:color w:val="auto"/>
                <w:kern w:val="0"/>
                <w:szCs w:val="21"/>
                <w:lang w:bidi="ar"/>
              </w:rPr>
            </w:pPr>
            <w:r>
              <w:rPr>
                <w:rFonts w:hint="eastAsia" w:ascii="宋体" w:hAnsi="宋体" w:cs="宋体"/>
                <w:color w:val="auto"/>
                <w:kern w:val="0"/>
                <w:szCs w:val="21"/>
                <w:lang w:bidi="ar"/>
              </w:rPr>
              <w:t>每</w:t>
            </w:r>
            <w:r>
              <w:rPr>
                <w:rFonts w:hint="eastAsia" w:ascii="宋体" w:hAnsi="宋体" w:cs="宋体"/>
                <w:color w:val="auto"/>
                <w:kern w:val="0"/>
                <w:szCs w:val="21"/>
                <w:lang w:val="en-US" w:eastAsia="zh-CN" w:bidi="ar"/>
              </w:rPr>
              <w:t>月</w:t>
            </w:r>
            <w:r>
              <w:rPr>
                <w:rFonts w:hint="eastAsia" w:ascii="宋体" w:hAnsi="宋体" w:cs="宋体"/>
                <w:color w:val="auto"/>
                <w:kern w:val="0"/>
                <w:szCs w:val="21"/>
                <w:lang w:bidi="ar"/>
              </w:rPr>
              <w:t>一次</w:t>
            </w:r>
          </w:p>
        </w:tc>
        <w:tc>
          <w:tcPr>
            <w:tcW w:w="1020" w:type="dxa"/>
            <w:tcBorders>
              <w:top w:val="single" w:color="auto" w:sz="4" w:space="0"/>
              <w:left w:val="single" w:color="000000" w:sz="8" w:space="0"/>
              <w:bottom w:val="single" w:color="auto" w:sz="4" w:space="0"/>
              <w:right w:val="single" w:color="000000" w:sz="8" w:space="0"/>
            </w:tcBorders>
            <w:shd w:val="clear" w:color="auto" w:fill="FFFFFF"/>
            <w:noWrap w:val="0"/>
            <w:vAlign w:val="center"/>
          </w:tcPr>
          <w:p>
            <w:pPr>
              <w:shd w:val="clear"/>
              <w:jc w:val="center"/>
              <w:rPr>
                <w:rFonts w:hint="eastAsia"/>
                <w:color w:val="auto"/>
                <w:lang w:val="en-US" w:eastAsia="zh-CN"/>
              </w:rPr>
            </w:pPr>
            <w:r>
              <w:rPr>
                <w:rFonts w:hint="eastAsia"/>
                <w:color w:val="auto"/>
                <w:lang w:val="en-US" w:eastAsia="zh-CN"/>
              </w:rPr>
              <w:t>安全处</w:t>
            </w:r>
          </w:p>
          <w:p>
            <w:pPr>
              <w:shd w:val="clear"/>
              <w:jc w:val="center"/>
              <w:rPr>
                <w:rFonts w:hint="eastAsia"/>
                <w:color w:val="auto"/>
                <w:lang w:val="en-US" w:eastAsia="zh-CN"/>
              </w:rPr>
            </w:pPr>
            <w:r>
              <w:rPr>
                <w:rFonts w:hint="eastAsia"/>
                <w:color w:val="auto"/>
                <w:lang w:val="en-US" w:eastAsia="zh-CN"/>
              </w:rPr>
              <w:t>（牵头）</w:t>
            </w:r>
          </w:p>
          <w:p>
            <w:pPr>
              <w:shd w:val="clear"/>
              <w:jc w:val="center"/>
              <w:rPr>
                <w:rFonts w:hint="eastAsia"/>
                <w:color w:val="auto"/>
                <w:lang w:val="en-US" w:eastAsia="zh-CN"/>
              </w:rPr>
            </w:pPr>
            <w:r>
              <w:rPr>
                <w:rFonts w:hint="eastAsia" w:ascii="宋体" w:hAnsi="宋体" w:cs="宋体"/>
                <w:color w:val="auto"/>
                <w:kern w:val="0"/>
                <w:szCs w:val="21"/>
                <w:lang w:val="en-US" w:eastAsia="zh-CN" w:bidi="ar"/>
              </w:rPr>
              <w:t>综合执法支队</w:t>
            </w:r>
            <w:r>
              <w:rPr>
                <w:rFonts w:hint="eastAsia"/>
                <w:color w:val="auto"/>
                <w:lang w:val="en-US" w:eastAsia="zh-CN"/>
              </w:rPr>
              <w:t xml:space="preserve">    </w:t>
            </w:r>
          </w:p>
          <w:p>
            <w:pPr>
              <w:shd w:val="clear"/>
              <w:jc w:val="center"/>
              <w:rPr>
                <w:rFonts w:hint="default" w:ascii="宋体" w:hAnsi="宋体" w:cs="宋体"/>
                <w:color w:val="auto"/>
                <w:kern w:val="0"/>
                <w:szCs w:val="21"/>
                <w:lang w:val="en-US" w:bidi="ar"/>
              </w:rPr>
            </w:pPr>
            <w:r>
              <w:rPr>
                <w:rFonts w:hint="eastAsia"/>
                <w:color w:val="auto"/>
                <w:lang w:val="en-US" w:eastAsia="zh-CN"/>
              </w:rPr>
              <w:t xml:space="preserve">  </w:t>
            </w:r>
          </w:p>
        </w:tc>
      </w:tr>
      <w:tr>
        <w:tblPrEx>
          <w:tblCellMar>
            <w:top w:w="0" w:type="dxa"/>
            <w:left w:w="0" w:type="dxa"/>
            <w:bottom w:w="0" w:type="dxa"/>
            <w:right w:w="0" w:type="dxa"/>
          </w:tblCellMar>
        </w:tblPrEx>
        <w:trPr>
          <w:trHeight w:val="916" w:hRule="atLeast"/>
        </w:trPr>
        <w:tc>
          <w:tcPr>
            <w:tcW w:w="1068" w:type="dxa"/>
            <w:tcBorders>
              <w:left w:val="single" w:color="000000" w:sz="8" w:space="0"/>
              <w:right w:val="single" w:color="000000" w:sz="8" w:space="0"/>
            </w:tcBorders>
            <w:shd w:val="clear" w:color="auto" w:fill="FFFFFF"/>
            <w:noWrap w:val="0"/>
            <w:vAlign w:val="center"/>
          </w:tcPr>
          <w:p>
            <w:pPr>
              <w:shd w:val="clear"/>
              <w:spacing w:line="233" w:lineRule="exact"/>
              <w:ind w:left="120"/>
              <w:jc w:val="center"/>
              <w:rPr>
                <w:b/>
                <w:bCs/>
                <w:color w:val="auto"/>
                <w:sz w:val="24"/>
              </w:rPr>
            </w:pPr>
          </w:p>
        </w:tc>
        <w:tc>
          <w:tcPr>
            <w:tcW w:w="975"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shd w:val="clear"/>
              <w:spacing w:line="240" w:lineRule="exact"/>
              <w:ind w:left="80"/>
              <w:jc w:val="center"/>
              <w:rPr>
                <w:rFonts w:hint="eastAsia" w:ascii="宋体" w:hAnsi="宋体" w:eastAsia="宋体" w:cs="宋体"/>
                <w:color w:val="auto"/>
                <w:kern w:val="0"/>
                <w:szCs w:val="21"/>
                <w:lang w:eastAsia="zh-CN" w:bidi="ar"/>
              </w:rPr>
            </w:pPr>
            <w:r>
              <w:rPr>
                <w:rFonts w:hint="eastAsia" w:ascii="宋体" w:hAnsi="宋体" w:cs="宋体"/>
                <w:color w:val="auto"/>
                <w:kern w:val="0"/>
                <w:szCs w:val="21"/>
                <w:lang w:eastAsia="zh-CN" w:bidi="ar"/>
              </w:rPr>
              <w:t>安全设施</w:t>
            </w:r>
          </w:p>
        </w:tc>
        <w:tc>
          <w:tcPr>
            <w:tcW w:w="4635" w:type="dxa"/>
            <w:tcBorders>
              <w:top w:val="single" w:color="000000" w:sz="8" w:space="0"/>
              <w:left w:val="single" w:color="000000" w:sz="8" w:space="0"/>
              <w:bottom w:val="single" w:color="000000" w:sz="8" w:space="0"/>
              <w:right w:val="single" w:color="000000" w:sz="8" w:space="0"/>
            </w:tcBorders>
            <w:shd w:val="clear" w:color="auto" w:fill="FFFFFF"/>
            <w:noWrap w:val="0"/>
            <w:vAlign w:val="top"/>
          </w:tcPr>
          <w:p>
            <w:pPr>
              <w:shd w:val="clear"/>
              <w:spacing w:line="300" w:lineRule="exact"/>
              <w:jc w:val="left"/>
              <w:rPr>
                <w:rFonts w:hint="default" w:ascii="宋体" w:hAnsi="宋体" w:cs="宋体"/>
                <w:color w:val="auto"/>
                <w:kern w:val="0"/>
                <w:szCs w:val="21"/>
                <w:lang w:val="en-US" w:bidi="ar"/>
              </w:rPr>
            </w:pPr>
            <w:r>
              <w:rPr>
                <w:rFonts w:hint="eastAsia" w:ascii="宋体" w:hAnsi="宋体" w:cs="宋体"/>
                <w:color w:val="auto"/>
                <w:kern w:val="0"/>
                <w:szCs w:val="21"/>
                <w:lang w:val="en-US" w:eastAsia="zh-CN" w:bidi="ar"/>
              </w:rPr>
              <w:t>12.</w:t>
            </w:r>
            <w:r>
              <w:rPr>
                <w:rFonts w:hint="eastAsia" w:ascii="宋体" w:hAnsi="宋体" w:cs="宋体"/>
                <w:color w:val="auto"/>
                <w:kern w:val="0"/>
                <w:szCs w:val="21"/>
                <w:lang w:eastAsia="zh-CN" w:bidi="ar"/>
              </w:rPr>
              <w:t>灭火器等有效消防器材</w:t>
            </w:r>
            <w:r>
              <w:rPr>
                <w:rFonts w:hint="eastAsia" w:ascii="宋体" w:hAnsi="宋体" w:cs="宋体"/>
                <w:color w:val="auto"/>
                <w:kern w:val="0"/>
                <w:szCs w:val="21"/>
                <w:lang w:val="en-US" w:eastAsia="zh-CN" w:bidi="ar"/>
              </w:rPr>
              <w:t>的</w:t>
            </w:r>
            <w:r>
              <w:rPr>
                <w:rFonts w:hint="eastAsia" w:ascii="宋体" w:hAnsi="宋体" w:cs="宋体"/>
                <w:color w:val="auto"/>
                <w:kern w:val="0"/>
                <w:szCs w:val="21"/>
                <w:lang w:eastAsia="zh-CN" w:bidi="ar"/>
              </w:rPr>
              <w:t>配置率</w:t>
            </w:r>
            <w:r>
              <w:rPr>
                <w:rFonts w:hint="eastAsia" w:ascii="宋体" w:hAnsi="宋体" w:cs="宋体"/>
                <w:color w:val="auto"/>
                <w:kern w:val="0"/>
                <w:szCs w:val="21"/>
                <w:lang w:val="en-US" w:eastAsia="zh-CN" w:bidi="ar"/>
              </w:rPr>
              <w:t>应达到100%</w:t>
            </w:r>
            <w:r>
              <w:rPr>
                <w:rFonts w:hint="eastAsia" w:ascii="宋体" w:hAnsi="宋体" w:cs="宋体"/>
                <w:color w:val="auto"/>
                <w:szCs w:val="21"/>
                <w:lang w:eastAsia="zh-CN"/>
              </w:rPr>
              <w:t>，每少</w:t>
            </w:r>
            <w:r>
              <w:rPr>
                <w:rFonts w:hint="eastAsia" w:ascii="宋体" w:hAnsi="宋体" w:cs="宋体"/>
                <w:color w:val="auto"/>
                <w:szCs w:val="21"/>
                <w:lang w:val="en-US" w:eastAsia="zh-CN"/>
              </w:rPr>
              <w:t>0.01%</w:t>
            </w:r>
            <w:r>
              <w:rPr>
                <w:rFonts w:hint="eastAsia" w:ascii="宋体" w:hAnsi="宋体" w:cs="宋体"/>
                <w:color w:val="auto"/>
                <w:szCs w:val="21"/>
                <w:lang w:eastAsia="zh-CN"/>
              </w:rPr>
              <w:t>扣</w:t>
            </w:r>
            <w:r>
              <w:rPr>
                <w:rFonts w:hint="eastAsia" w:ascii="宋体" w:hAnsi="宋体" w:cs="宋体"/>
                <w:color w:val="auto"/>
                <w:szCs w:val="21"/>
                <w:lang w:val="en-US" w:eastAsia="zh-CN"/>
              </w:rPr>
              <w:t>0.02分。各企业按其车辆规模进行比例抽查。</w:t>
            </w:r>
          </w:p>
        </w:tc>
        <w:tc>
          <w:tcPr>
            <w:tcW w:w="1035" w:type="dxa"/>
            <w:tcBorders>
              <w:top w:val="single" w:color="auto" w:sz="4" w:space="0"/>
              <w:left w:val="single" w:color="000000" w:sz="8" w:space="0"/>
              <w:bottom w:val="single" w:color="000000" w:sz="8" w:space="0"/>
              <w:right w:val="single" w:color="000000" w:sz="8" w:space="0"/>
            </w:tcBorders>
            <w:shd w:val="clear" w:color="auto" w:fill="FFFFFF"/>
            <w:noWrap w:val="0"/>
            <w:vAlign w:val="center"/>
          </w:tcPr>
          <w:p>
            <w:pPr>
              <w:shd w:val="clear"/>
              <w:spacing w:line="300" w:lineRule="exact"/>
              <w:jc w:val="center"/>
              <w:rPr>
                <w:rFonts w:hint="eastAsia" w:ascii="宋体" w:hAnsi="宋体" w:eastAsia="宋体" w:cs="宋体"/>
                <w:color w:val="auto"/>
                <w:kern w:val="0"/>
                <w:szCs w:val="21"/>
                <w:lang w:eastAsia="zh-CN" w:bidi="ar"/>
              </w:rPr>
            </w:pPr>
            <w:r>
              <w:rPr>
                <w:rFonts w:hint="eastAsia" w:ascii="宋体" w:hAnsi="宋体" w:cs="宋体"/>
                <w:color w:val="auto"/>
                <w:kern w:val="0"/>
                <w:szCs w:val="21"/>
                <w:lang w:bidi="ar"/>
              </w:rPr>
              <w:t>适时</w:t>
            </w:r>
            <w:r>
              <w:rPr>
                <w:rFonts w:hint="eastAsia" w:ascii="宋体" w:hAnsi="宋体" w:cs="宋体"/>
                <w:color w:val="auto"/>
                <w:kern w:val="0"/>
                <w:szCs w:val="21"/>
                <w:lang w:val="en-US" w:eastAsia="zh-CN" w:bidi="ar"/>
              </w:rPr>
              <w:t>抽查</w:t>
            </w:r>
          </w:p>
        </w:tc>
        <w:tc>
          <w:tcPr>
            <w:tcW w:w="990" w:type="dxa"/>
            <w:tcBorders>
              <w:top w:val="single" w:color="auto" w:sz="4" w:space="0"/>
              <w:left w:val="single" w:color="000000" w:sz="8" w:space="0"/>
              <w:bottom w:val="single" w:color="000000" w:sz="8" w:space="0"/>
              <w:right w:val="single" w:color="000000" w:sz="8" w:space="0"/>
            </w:tcBorders>
            <w:shd w:val="clear" w:color="auto" w:fill="FFFFFF"/>
            <w:noWrap w:val="0"/>
            <w:vAlign w:val="center"/>
          </w:tcPr>
          <w:p>
            <w:pPr>
              <w:shd w:val="clear"/>
              <w:spacing w:line="300" w:lineRule="exact"/>
              <w:jc w:val="center"/>
              <w:rPr>
                <w:rFonts w:hint="eastAsia" w:ascii="宋体" w:hAnsi="宋体" w:cs="宋体"/>
                <w:color w:val="auto"/>
                <w:kern w:val="0"/>
                <w:szCs w:val="21"/>
                <w:lang w:bidi="ar"/>
              </w:rPr>
            </w:pPr>
            <w:r>
              <w:rPr>
                <w:rFonts w:hint="eastAsia" w:ascii="宋体" w:hAnsi="宋体" w:cs="宋体"/>
                <w:color w:val="auto"/>
                <w:kern w:val="0"/>
                <w:szCs w:val="21"/>
                <w:lang w:bidi="ar"/>
              </w:rPr>
              <w:t>每月一次</w:t>
            </w:r>
          </w:p>
        </w:tc>
        <w:tc>
          <w:tcPr>
            <w:tcW w:w="1020" w:type="dxa"/>
            <w:tcBorders>
              <w:top w:val="single" w:color="auto" w:sz="4" w:space="0"/>
              <w:left w:val="single" w:color="000000" w:sz="8" w:space="0"/>
              <w:bottom w:val="single" w:color="auto" w:sz="4" w:space="0"/>
              <w:right w:val="single" w:color="000000" w:sz="8" w:space="0"/>
            </w:tcBorders>
            <w:shd w:val="clear" w:color="auto" w:fill="FFFFFF"/>
            <w:noWrap w:val="0"/>
            <w:vAlign w:val="center"/>
          </w:tcPr>
          <w:p>
            <w:pPr>
              <w:shd w:val="clear"/>
              <w:spacing w:line="240" w:lineRule="exact"/>
              <w:ind w:left="80"/>
              <w:jc w:val="center"/>
              <w:rPr>
                <w:rFonts w:ascii="宋体" w:hAnsi="宋体" w:cs="宋体"/>
                <w:color w:val="auto"/>
                <w:kern w:val="0"/>
                <w:szCs w:val="21"/>
                <w:lang w:bidi="ar"/>
              </w:rPr>
            </w:pPr>
            <w:r>
              <w:rPr>
                <w:rFonts w:hint="eastAsia" w:ascii="宋体" w:hAnsi="宋体" w:cs="宋体"/>
                <w:color w:val="auto"/>
                <w:kern w:val="0"/>
                <w:szCs w:val="21"/>
                <w:lang w:val="en-US" w:eastAsia="zh-CN" w:bidi="ar"/>
              </w:rPr>
              <w:t>综合执法支队</w:t>
            </w:r>
          </w:p>
        </w:tc>
      </w:tr>
      <w:tr>
        <w:tblPrEx>
          <w:tblCellMar>
            <w:top w:w="0" w:type="dxa"/>
            <w:left w:w="0" w:type="dxa"/>
            <w:bottom w:w="0" w:type="dxa"/>
            <w:right w:w="0" w:type="dxa"/>
          </w:tblCellMar>
        </w:tblPrEx>
        <w:trPr>
          <w:trHeight w:val="989" w:hRule="atLeast"/>
        </w:trPr>
        <w:tc>
          <w:tcPr>
            <w:tcW w:w="1068" w:type="dxa"/>
            <w:vMerge w:val="restart"/>
            <w:tcBorders>
              <w:top w:val="single" w:color="auto" w:sz="4" w:space="0"/>
              <w:left w:val="single" w:color="000000" w:sz="8" w:space="0"/>
              <w:right w:val="single" w:color="000000" w:sz="8" w:space="0"/>
            </w:tcBorders>
            <w:shd w:val="clear" w:color="auto" w:fill="FFFFFF"/>
            <w:noWrap w:val="0"/>
            <w:vAlign w:val="center"/>
          </w:tcPr>
          <w:p>
            <w:pPr>
              <w:shd w:val="clear"/>
              <w:spacing w:line="240" w:lineRule="exact"/>
              <w:jc w:val="center"/>
              <w:rPr>
                <w:rFonts w:hint="eastAsia" w:eastAsia="宋体"/>
                <w:b/>
                <w:bCs/>
                <w:color w:val="auto"/>
                <w:sz w:val="24"/>
                <w:lang w:eastAsia="zh-CN"/>
              </w:rPr>
            </w:pPr>
            <w:r>
              <w:rPr>
                <w:rFonts w:hint="eastAsia"/>
                <w:b/>
                <w:bCs/>
                <w:color w:val="auto"/>
                <w:sz w:val="24"/>
                <w:lang w:eastAsia="zh-CN"/>
              </w:rPr>
              <w:t>运营服务</w:t>
            </w:r>
            <w:r>
              <w:rPr>
                <w:rFonts w:hint="eastAsia" w:ascii="仿宋" w:hAnsi="仿宋" w:eastAsia="仿宋" w:cs="仿宋"/>
                <w:b/>
                <w:bCs/>
                <w:color w:val="auto"/>
                <w:sz w:val="24"/>
              </w:rPr>
              <w:t>（</w:t>
            </w:r>
            <w:r>
              <w:rPr>
                <w:rFonts w:hint="eastAsia" w:ascii="仿宋" w:hAnsi="仿宋" w:eastAsia="仿宋" w:cs="仿宋"/>
                <w:b/>
                <w:bCs/>
                <w:color w:val="auto"/>
                <w:sz w:val="24"/>
                <w:lang w:val="en-US" w:eastAsia="zh-CN"/>
              </w:rPr>
              <w:t>5</w:t>
            </w:r>
            <w:r>
              <w:rPr>
                <w:rFonts w:hint="eastAsia" w:ascii="仿宋" w:hAnsi="仿宋" w:eastAsia="仿宋" w:cs="仿宋"/>
                <w:b/>
                <w:bCs/>
                <w:color w:val="auto"/>
                <w:sz w:val="24"/>
              </w:rPr>
              <w:t>00分）</w:t>
            </w:r>
          </w:p>
        </w:tc>
        <w:tc>
          <w:tcPr>
            <w:tcW w:w="975" w:type="dxa"/>
            <w:vMerge w:val="restart"/>
            <w:tcBorders>
              <w:top w:val="single" w:color="auto" w:sz="4" w:space="0"/>
              <w:left w:val="single" w:color="000000" w:sz="8" w:space="0"/>
              <w:bottom w:val="single" w:color="auto" w:sz="4" w:space="0"/>
              <w:right w:val="single" w:color="000000" w:sz="8" w:space="0"/>
            </w:tcBorders>
            <w:shd w:val="clear" w:color="auto" w:fill="FFFFFF"/>
            <w:noWrap w:val="0"/>
            <w:vAlign w:val="center"/>
          </w:tcPr>
          <w:p>
            <w:pPr>
              <w:shd w:val="clear"/>
              <w:spacing w:line="240" w:lineRule="exact"/>
              <w:ind w:left="80"/>
              <w:jc w:val="center"/>
              <w:rPr>
                <w:rFonts w:hint="eastAsia" w:ascii="宋体" w:hAnsi="宋体" w:eastAsia="宋体" w:cs="宋体"/>
                <w:color w:val="auto"/>
                <w:szCs w:val="21"/>
                <w:lang w:eastAsia="zh-CN"/>
              </w:rPr>
            </w:pPr>
            <w:r>
              <w:rPr>
                <w:rFonts w:hint="eastAsia"/>
                <w:lang w:eastAsia="zh-CN"/>
              </w:rPr>
              <w:t>执法</w:t>
            </w:r>
            <w:r>
              <w:rPr>
                <w:rFonts w:hint="eastAsia" w:ascii="宋体" w:hAnsi="宋体" w:cs="宋体"/>
                <w:color w:val="auto"/>
                <w:szCs w:val="21"/>
                <w:lang w:eastAsia="zh-CN"/>
              </w:rPr>
              <w:t>投诉处理工作</w:t>
            </w:r>
          </w:p>
        </w:tc>
        <w:tc>
          <w:tcPr>
            <w:tcW w:w="4635" w:type="dxa"/>
            <w:tcBorders>
              <w:top w:val="single" w:color="000000" w:sz="8" w:space="0"/>
              <w:left w:val="single" w:color="000000" w:sz="8" w:space="0"/>
              <w:bottom w:val="single" w:color="auto" w:sz="4" w:space="0"/>
              <w:right w:val="single" w:color="000000" w:sz="8" w:space="0"/>
            </w:tcBorders>
            <w:shd w:val="clear" w:color="auto" w:fill="FFFFFF"/>
            <w:noWrap w:val="0"/>
            <w:vAlign w:val="top"/>
          </w:tcPr>
          <w:p>
            <w:pPr>
              <w:shd w:val="clear"/>
              <w:spacing w:line="300" w:lineRule="exact"/>
              <w:jc w:val="left"/>
              <w:rPr>
                <w:rFonts w:hint="eastAsia" w:ascii="Times New Roman" w:hAnsi="Times New Roman" w:eastAsia="宋体"/>
                <w:color w:val="auto"/>
                <w:szCs w:val="21"/>
                <w:lang w:val="en-US" w:eastAsia="zh-CN"/>
              </w:rPr>
            </w:pPr>
            <w:r>
              <w:rPr>
                <w:rFonts w:hint="eastAsia" w:ascii="宋体" w:hAnsi="宋体" w:cs="宋体"/>
                <w:color w:val="auto"/>
                <w:kern w:val="0"/>
                <w:szCs w:val="21"/>
                <w:lang w:val="en-US" w:eastAsia="zh-CN" w:bidi="ar"/>
              </w:rPr>
              <w:t>13.月乘客平均投诉率应低于1% , 每 0.1% 扣 0.5 分；1%-2% ，超出 1% 部分，每 0.1% 扣 0.75 分；2% 以上，超出 2% 部分，每 0.1% 扣 1 分。</w:t>
            </w:r>
          </w:p>
        </w:tc>
        <w:tc>
          <w:tcPr>
            <w:tcW w:w="1035" w:type="dxa"/>
            <w:vMerge w:val="restart"/>
            <w:tcBorders>
              <w:top w:val="single" w:color="000000" w:sz="8" w:space="0"/>
              <w:left w:val="single" w:color="000000" w:sz="8" w:space="0"/>
              <w:right w:val="single" w:color="000000" w:sz="8" w:space="0"/>
            </w:tcBorders>
            <w:shd w:val="clear" w:color="auto" w:fill="FFFFFF"/>
            <w:noWrap w:val="0"/>
            <w:vAlign w:val="center"/>
          </w:tcPr>
          <w:p>
            <w:pPr>
              <w:shd w:val="clear"/>
              <w:spacing w:line="300" w:lineRule="exact"/>
              <w:jc w:val="center"/>
              <w:rPr>
                <w:rFonts w:ascii="宋体" w:hAnsi="宋体" w:cs="宋体"/>
                <w:color w:val="auto"/>
                <w:kern w:val="0"/>
                <w:szCs w:val="21"/>
                <w:lang w:bidi="ar"/>
              </w:rPr>
            </w:pPr>
            <w:r>
              <w:rPr>
                <w:rFonts w:hint="eastAsia" w:ascii="宋体" w:hAnsi="宋体" w:cs="宋体"/>
                <w:color w:val="auto"/>
                <w:kern w:val="0"/>
                <w:szCs w:val="21"/>
                <w:lang w:bidi="ar"/>
              </w:rPr>
              <w:t>据实统计</w:t>
            </w:r>
          </w:p>
        </w:tc>
        <w:tc>
          <w:tcPr>
            <w:tcW w:w="990" w:type="dxa"/>
            <w:vMerge w:val="restart"/>
            <w:tcBorders>
              <w:top w:val="single" w:color="000000" w:sz="8" w:space="0"/>
              <w:left w:val="single" w:color="000000" w:sz="8" w:space="0"/>
              <w:right w:val="single" w:color="000000" w:sz="8" w:space="0"/>
            </w:tcBorders>
            <w:shd w:val="clear" w:color="auto" w:fill="FFFFFF"/>
            <w:noWrap w:val="0"/>
            <w:vAlign w:val="center"/>
          </w:tcPr>
          <w:p>
            <w:pPr>
              <w:shd w:val="clear"/>
              <w:spacing w:line="300" w:lineRule="exact"/>
              <w:jc w:val="center"/>
              <w:rPr>
                <w:rFonts w:ascii="宋体" w:hAnsi="宋体" w:cs="宋体"/>
                <w:color w:val="auto"/>
                <w:kern w:val="0"/>
                <w:szCs w:val="21"/>
                <w:lang w:bidi="ar"/>
              </w:rPr>
            </w:pPr>
            <w:r>
              <w:rPr>
                <w:rFonts w:hint="eastAsia" w:ascii="宋体" w:hAnsi="宋体" w:cs="宋体"/>
                <w:color w:val="auto"/>
                <w:kern w:val="0"/>
                <w:szCs w:val="21"/>
                <w:lang w:bidi="ar"/>
              </w:rPr>
              <w:t>每月一次</w:t>
            </w:r>
          </w:p>
        </w:tc>
        <w:tc>
          <w:tcPr>
            <w:tcW w:w="1020" w:type="dxa"/>
            <w:vMerge w:val="restart"/>
            <w:tcBorders>
              <w:top w:val="single" w:color="auto" w:sz="4" w:space="0"/>
              <w:left w:val="single" w:color="000000" w:sz="8" w:space="0"/>
              <w:right w:val="single" w:color="000000" w:sz="8" w:space="0"/>
            </w:tcBorders>
            <w:shd w:val="clear" w:color="auto" w:fill="FFFFFF"/>
            <w:noWrap w:val="0"/>
            <w:vAlign w:val="center"/>
          </w:tcPr>
          <w:p>
            <w:pPr>
              <w:shd w:val="clear"/>
              <w:spacing w:line="240" w:lineRule="exact"/>
              <w:ind w:left="80"/>
              <w:jc w:val="center"/>
              <w:rPr>
                <w:rFonts w:hint="eastAsia"/>
                <w:color w:val="auto"/>
                <w:lang w:val="en-US" w:eastAsia="zh-CN"/>
              </w:rPr>
            </w:pPr>
            <w:r>
              <w:rPr>
                <w:rFonts w:hint="eastAsia"/>
                <w:color w:val="auto"/>
                <w:lang w:val="en-US" w:eastAsia="zh-CN"/>
              </w:rPr>
              <w:t>综合执法支队</w:t>
            </w:r>
          </w:p>
          <w:p>
            <w:pPr>
              <w:shd w:val="clear"/>
              <w:spacing w:line="240" w:lineRule="exact"/>
              <w:ind w:left="80"/>
              <w:jc w:val="center"/>
              <w:rPr>
                <w:rFonts w:hint="eastAsia"/>
                <w:color w:val="auto"/>
                <w:lang w:val="en-US" w:eastAsia="zh-CN"/>
              </w:rPr>
            </w:pPr>
            <w:r>
              <w:rPr>
                <w:rFonts w:hint="eastAsia"/>
                <w:color w:val="auto"/>
                <w:lang w:val="en-US" w:eastAsia="zh-CN"/>
              </w:rPr>
              <w:t>客运处</w:t>
            </w:r>
          </w:p>
        </w:tc>
      </w:tr>
      <w:tr>
        <w:tblPrEx>
          <w:tblCellMar>
            <w:top w:w="0" w:type="dxa"/>
            <w:left w:w="0" w:type="dxa"/>
            <w:bottom w:w="0" w:type="dxa"/>
            <w:right w:w="0" w:type="dxa"/>
          </w:tblCellMar>
        </w:tblPrEx>
        <w:trPr>
          <w:trHeight w:val="682" w:hRule="atLeast"/>
        </w:trPr>
        <w:tc>
          <w:tcPr>
            <w:tcW w:w="1068" w:type="dxa"/>
            <w:vMerge w:val="continue"/>
            <w:tcBorders>
              <w:left w:val="single" w:color="000000" w:sz="8" w:space="0"/>
              <w:right w:val="single" w:color="000000" w:sz="8" w:space="0"/>
            </w:tcBorders>
            <w:shd w:val="clear" w:color="auto" w:fill="FFFFFF"/>
            <w:noWrap w:val="0"/>
            <w:vAlign w:val="center"/>
          </w:tcPr>
          <w:p>
            <w:pPr>
              <w:shd w:val="clear"/>
              <w:spacing w:line="240" w:lineRule="exact"/>
              <w:jc w:val="center"/>
              <w:rPr>
                <w:rFonts w:hint="eastAsia"/>
                <w:b/>
                <w:bCs/>
                <w:color w:val="auto"/>
                <w:sz w:val="24"/>
                <w:lang w:eastAsia="zh-CN"/>
              </w:rPr>
            </w:pPr>
          </w:p>
        </w:tc>
        <w:tc>
          <w:tcPr>
            <w:tcW w:w="975" w:type="dxa"/>
            <w:vMerge w:val="continue"/>
            <w:tcBorders>
              <w:left w:val="single" w:color="000000" w:sz="8" w:space="0"/>
              <w:right w:val="single" w:color="000000" w:sz="8" w:space="0"/>
            </w:tcBorders>
            <w:shd w:val="clear" w:color="auto" w:fill="FFFFFF"/>
            <w:noWrap w:val="0"/>
            <w:vAlign w:val="center"/>
          </w:tcPr>
          <w:p>
            <w:pPr>
              <w:shd w:val="clear"/>
              <w:spacing w:line="240" w:lineRule="exact"/>
              <w:ind w:left="80"/>
              <w:jc w:val="center"/>
              <w:rPr>
                <w:rFonts w:hint="eastAsia"/>
                <w:lang w:eastAsia="zh-CN"/>
              </w:rPr>
            </w:pPr>
          </w:p>
        </w:tc>
        <w:tc>
          <w:tcPr>
            <w:tcW w:w="4635" w:type="dxa"/>
            <w:tcBorders>
              <w:top w:val="single" w:color="auto" w:sz="4" w:space="0"/>
              <w:left w:val="single" w:color="000000" w:sz="8" w:space="0"/>
              <w:bottom w:val="single" w:color="auto" w:sz="4" w:space="0"/>
              <w:right w:val="single" w:color="000000" w:sz="8" w:space="0"/>
            </w:tcBorders>
            <w:shd w:val="clear" w:color="auto" w:fill="FFFFFF"/>
            <w:noWrap w:val="0"/>
            <w:vAlign w:val="top"/>
          </w:tcPr>
          <w:p>
            <w:pPr>
              <w:shd w:val="clear"/>
              <w:spacing w:line="300" w:lineRule="exact"/>
              <w:jc w:val="left"/>
              <w:rPr>
                <w:rFonts w:hint="eastAsia" w:ascii="宋体" w:hAnsi="宋体" w:cs="宋体"/>
                <w:color w:val="auto"/>
                <w:kern w:val="0"/>
                <w:szCs w:val="21"/>
                <w:lang w:val="en-US" w:eastAsia="zh-CN" w:bidi="ar"/>
              </w:rPr>
            </w:pPr>
            <w:r>
              <w:rPr>
                <w:rFonts w:hint="eastAsia" w:ascii="宋体" w:hAnsi="宋体" w:cs="宋体"/>
                <w:color w:val="auto"/>
                <w:kern w:val="0"/>
                <w:szCs w:val="21"/>
                <w:lang w:val="en-US" w:eastAsia="zh-CN" w:bidi="ar"/>
              </w:rPr>
              <w:t>14.</w:t>
            </w:r>
            <w:r>
              <w:rPr>
                <w:rFonts w:hint="eastAsia" w:ascii="宋体" w:hAnsi="宋体" w:cs="宋体"/>
                <w:color w:val="auto"/>
                <w:kern w:val="0"/>
                <w:szCs w:val="21"/>
                <w:lang w:bidi="ar"/>
              </w:rPr>
              <w:t>月抽访乘客投诉案件办理满意率低于9</w:t>
            </w:r>
            <w:r>
              <w:rPr>
                <w:rFonts w:hint="eastAsia" w:ascii="宋体" w:hAnsi="宋体" w:cs="宋体"/>
                <w:color w:val="auto"/>
                <w:kern w:val="0"/>
                <w:szCs w:val="21"/>
                <w:lang w:val="en-US" w:eastAsia="zh-CN" w:bidi="ar"/>
              </w:rPr>
              <w:t>5</w:t>
            </w:r>
            <w:r>
              <w:rPr>
                <w:rFonts w:hint="eastAsia" w:ascii="宋体" w:hAnsi="宋体" w:cs="宋体"/>
                <w:color w:val="auto"/>
                <w:kern w:val="0"/>
                <w:szCs w:val="21"/>
                <w:lang w:bidi="ar"/>
              </w:rPr>
              <w:t>%扣10分</w:t>
            </w:r>
            <w:r>
              <w:rPr>
                <w:rFonts w:hint="eastAsia" w:ascii="宋体" w:hAnsi="宋体" w:cs="宋体"/>
                <w:color w:val="auto"/>
                <w:kern w:val="0"/>
                <w:szCs w:val="21"/>
                <w:lang w:eastAsia="zh-CN" w:bidi="ar"/>
              </w:rPr>
              <w:t>。</w:t>
            </w:r>
          </w:p>
        </w:tc>
        <w:tc>
          <w:tcPr>
            <w:tcW w:w="1035" w:type="dxa"/>
            <w:vMerge w:val="continue"/>
            <w:tcBorders>
              <w:left w:val="single" w:color="000000" w:sz="8" w:space="0"/>
              <w:bottom w:val="single" w:color="000000" w:sz="8" w:space="0"/>
              <w:right w:val="single" w:color="000000" w:sz="8" w:space="0"/>
            </w:tcBorders>
            <w:shd w:val="clear" w:color="auto" w:fill="FFFFFF"/>
            <w:noWrap w:val="0"/>
            <w:vAlign w:val="center"/>
          </w:tcPr>
          <w:p>
            <w:pPr>
              <w:shd w:val="clear"/>
              <w:spacing w:line="300" w:lineRule="exact"/>
              <w:jc w:val="center"/>
              <w:rPr>
                <w:rFonts w:hint="eastAsia" w:ascii="宋体" w:hAnsi="宋体" w:cs="宋体"/>
                <w:color w:val="auto"/>
                <w:kern w:val="0"/>
                <w:szCs w:val="21"/>
                <w:lang w:bidi="ar"/>
              </w:rPr>
            </w:pPr>
          </w:p>
        </w:tc>
        <w:tc>
          <w:tcPr>
            <w:tcW w:w="990" w:type="dxa"/>
            <w:vMerge w:val="continue"/>
            <w:tcBorders>
              <w:left w:val="single" w:color="000000" w:sz="8" w:space="0"/>
              <w:bottom w:val="single" w:color="auto" w:sz="4" w:space="0"/>
              <w:right w:val="single" w:color="000000" w:sz="8" w:space="0"/>
            </w:tcBorders>
            <w:shd w:val="clear" w:color="auto" w:fill="FFFFFF"/>
            <w:noWrap w:val="0"/>
            <w:vAlign w:val="center"/>
          </w:tcPr>
          <w:p>
            <w:pPr>
              <w:shd w:val="clear"/>
              <w:spacing w:line="300" w:lineRule="exact"/>
              <w:jc w:val="center"/>
              <w:rPr>
                <w:rFonts w:hint="eastAsia" w:ascii="宋体" w:hAnsi="宋体" w:cs="宋体"/>
                <w:color w:val="auto"/>
                <w:kern w:val="0"/>
                <w:szCs w:val="21"/>
                <w:lang w:bidi="ar"/>
              </w:rPr>
            </w:pPr>
          </w:p>
        </w:tc>
        <w:tc>
          <w:tcPr>
            <w:tcW w:w="1020" w:type="dxa"/>
            <w:vMerge w:val="continue"/>
            <w:tcBorders>
              <w:left w:val="single" w:color="000000" w:sz="8" w:space="0"/>
              <w:bottom w:val="single" w:color="auto" w:sz="4" w:space="0"/>
              <w:right w:val="single" w:color="000000" w:sz="8" w:space="0"/>
            </w:tcBorders>
            <w:shd w:val="clear" w:color="auto" w:fill="FFFFFF"/>
            <w:noWrap w:val="0"/>
            <w:vAlign w:val="center"/>
          </w:tcPr>
          <w:p>
            <w:pPr>
              <w:shd w:val="clear"/>
              <w:spacing w:line="240" w:lineRule="exact"/>
              <w:ind w:left="80"/>
              <w:jc w:val="center"/>
              <w:rPr>
                <w:rFonts w:hint="eastAsia"/>
                <w:color w:val="auto"/>
                <w:lang w:val="en-US" w:eastAsia="zh-CN"/>
              </w:rPr>
            </w:pPr>
          </w:p>
        </w:tc>
      </w:tr>
      <w:tr>
        <w:tblPrEx>
          <w:tblCellMar>
            <w:top w:w="0" w:type="dxa"/>
            <w:left w:w="0" w:type="dxa"/>
            <w:bottom w:w="0" w:type="dxa"/>
            <w:right w:w="0" w:type="dxa"/>
          </w:tblCellMar>
        </w:tblPrEx>
        <w:trPr>
          <w:trHeight w:val="640" w:hRule="atLeast"/>
        </w:trPr>
        <w:tc>
          <w:tcPr>
            <w:tcW w:w="1068" w:type="dxa"/>
            <w:vMerge w:val="continue"/>
            <w:tcBorders>
              <w:left w:val="single" w:color="000000" w:sz="8" w:space="0"/>
              <w:right w:val="single" w:color="000000" w:sz="8" w:space="0"/>
            </w:tcBorders>
            <w:shd w:val="clear" w:color="auto" w:fill="FFFFFF"/>
            <w:noWrap w:val="0"/>
            <w:vAlign w:val="center"/>
          </w:tcPr>
          <w:p>
            <w:pPr>
              <w:shd w:val="clear"/>
              <w:spacing w:line="240" w:lineRule="exact"/>
              <w:jc w:val="center"/>
              <w:rPr>
                <w:rFonts w:hint="eastAsia"/>
                <w:b/>
                <w:bCs/>
                <w:color w:val="auto"/>
                <w:sz w:val="24"/>
                <w:lang w:eastAsia="zh-CN"/>
              </w:rPr>
            </w:pPr>
          </w:p>
        </w:tc>
        <w:tc>
          <w:tcPr>
            <w:tcW w:w="975" w:type="dxa"/>
            <w:vMerge w:val="continue"/>
            <w:tcBorders>
              <w:left w:val="single" w:color="000000" w:sz="8" w:space="0"/>
              <w:right w:val="single" w:color="000000" w:sz="8" w:space="0"/>
            </w:tcBorders>
            <w:shd w:val="clear" w:color="auto" w:fill="FFFFFF"/>
            <w:noWrap w:val="0"/>
            <w:vAlign w:val="center"/>
          </w:tcPr>
          <w:p>
            <w:pPr>
              <w:shd w:val="clear"/>
              <w:spacing w:line="240" w:lineRule="exact"/>
              <w:ind w:left="80"/>
              <w:jc w:val="center"/>
              <w:rPr>
                <w:rFonts w:hint="eastAsia"/>
                <w:lang w:eastAsia="zh-CN"/>
              </w:rPr>
            </w:pPr>
          </w:p>
        </w:tc>
        <w:tc>
          <w:tcPr>
            <w:tcW w:w="4635" w:type="dxa"/>
            <w:tcBorders>
              <w:top w:val="single" w:color="auto" w:sz="4" w:space="0"/>
              <w:left w:val="single" w:color="000000" w:sz="8" w:space="0"/>
              <w:bottom w:val="single" w:color="auto" w:sz="4" w:space="0"/>
              <w:right w:val="single" w:color="000000" w:sz="8" w:space="0"/>
            </w:tcBorders>
            <w:shd w:val="clear" w:color="auto" w:fill="FFFFFF"/>
            <w:noWrap w:val="0"/>
            <w:vAlign w:val="top"/>
          </w:tcPr>
          <w:p>
            <w:pPr>
              <w:pStyle w:val="2"/>
              <w:numPr>
                <w:ilvl w:val="0"/>
                <w:numId w:val="3"/>
              </w:numPr>
              <w:shd w:val="clear"/>
              <w:rPr>
                <w:rFonts w:hint="eastAsia" w:ascii="宋体" w:hAnsi="宋体" w:cs="宋体"/>
                <w:color w:val="auto"/>
                <w:kern w:val="0"/>
                <w:szCs w:val="21"/>
                <w:lang w:val="en-US" w:eastAsia="zh-CN" w:bidi="ar"/>
              </w:rPr>
            </w:pPr>
            <w:r>
              <w:rPr>
                <w:rFonts w:hint="eastAsia" w:ascii="宋体" w:hAnsi="宋体" w:cs="宋体"/>
                <w:color w:val="auto"/>
                <w:kern w:val="0"/>
                <w:szCs w:val="21"/>
                <w:lang w:bidi="ar"/>
              </w:rPr>
              <w:t>企业驾驶员受行政处罚</w:t>
            </w:r>
            <w:r>
              <w:rPr>
                <w:rFonts w:hint="eastAsia" w:ascii="宋体" w:hAnsi="宋体" w:cs="宋体"/>
                <w:color w:val="auto"/>
                <w:kern w:val="0"/>
                <w:szCs w:val="21"/>
                <w:lang w:eastAsia="zh-CN" w:bidi="ar"/>
              </w:rPr>
              <w:t>次数</w:t>
            </w:r>
            <w:r>
              <w:rPr>
                <w:rFonts w:hint="eastAsia" w:ascii="宋体" w:hAnsi="宋体" w:cs="宋体"/>
                <w:color w:val="auto"/>
                <w:kern w:val="0"/>
                <w:szCs w:val="21"/>
                <w:lang w:bidi="ar"/>
              </w:rPr>
              <w:t>与车台数之比，每</w:t>
            </w:r>
            <w:r>
              <w:rPr>
                <w:rFonts w:hint="eastAsia" w:ascii="宋体" w:hAnsi="宋体" w:cs="宋体"/>
                <w:color w:val="auto"/>
                <w:kern w:val="0"/>
                <w:szCs w:val="21"/>
                <w:lang w:val="en-US" w:eastAsia="zh-CN" w:bidi="ar"/>
              </w:rPr>
              <w:t>0.0</w:t>
            </w:r>
            <w:r>
              <w:rPr>
                <w:rFonts w:hint="eastAsia" w:ascii="宋体" w:hAnsi="宋体" w:cs="宋体"/>
                <w:color w:val="auto"/>
                <w:kern w:val="0"/>
                <w:szCs w:val="21"/>
                <w:lang w:bidi="ar"/>
              </w:rPr>
              <w:t>1%扣</w:t>
            </w:r>
            <w:r>
              <w:rPr>
                <w:rFonts w:hint="eastAsia" w:ascii="宋体" w:hAnsi="宋体" w:cs="宋体"/>
                <w:color w:val="auto"/>
                <w:kern w:val="0"/>
                <w:szCs w:val="21"/>
                <w:lang w:val="en-US" w:eastAsia="zh-CN" w:bidi="ar"/>
              </w:rPr>
              <w:t>0.0</w:t>
            </w:r>
            <w:r>
              <w:rPr>
                <w:rFonts w:hint="eastAsia" w:ascii="宋体" w:hAnsi="宋体" w:cs="宋体"/>
                <w:color w:val="auto"/>
                <w:kern w:val="0"/>
                <w:szCs w:val="21"/>
                <w:lang w:bidi="ar"/>
              </w:rPr>
              <w:t>5分。</w:t>
            </w:r>
          </w:p>
        </w:tc>
        <w:tc>
          <w:tcPr>
            <w:tcW w:w="1035" w:type="dxa"/>
            <w:vMerge w:val="continue"/>
            <w:tcBorders>
              <w:left w:val="single" w:color="000000" w:sz="8" w:space="0"/>
              <w:bottom w:val="single" w:color="000000" w:sz="8" w:space="0"/>
              <w:right w:val="single" w:color="000000" w:sz="8" w:space="0"/>
            </w:tcBorders>
            <w:shd w:val="clear" w:color="auto" w:fill="FFFFFF"/>
            <w:noWrap w:val="0"/>
            <w:vAlign w:val="center"/>
          </w:tcPr>
          <w:p>
            <w:pPr>
              <w:shd w:val="clear"/>
              <w:spacing w:line="300" w:lineRule="exact"/>
              <w:jc w:val="center"/>
              <w:rPr>
                <w:rFonts w:hint="eastAsia" w:ascii="宋体" w:hAnsi="宋体" w:cs="宋体"/>
                <w:color w:val="auto"/>
                <w:kern w:val="0"/>
                <w:szCs w:val="21"/>
                <w:lang w:bidi="ar"/>
              </w:rPr>
            </w:pPr>
          </w:p>
        </w:tc>
        <w:tc>
          <w:tcPr>
            <w:tcW w:w="990" w:type="dxa"/>
            <w:vMerge w:val="continue"/>
            <w:tcBorders>
              <w:left w:val="single" w:color="000000" w:sz="8" w:space="0"/>
              <w:bottom w:val="single" w:color="auto" w:sz="4" w:space="0"/>
              <w:right w:val="single" w:color="000000" w:sz="8" w:space="0"/>
            </w:tcBorders>
            <w:shd w:val="clear" w:color="auto" w:fill="FFFFFF"/>
            <w:noWrap w:val="0"/>
            <w:vAlign w:val="center"/>
          </w:tcPr>
          <w:p>
            <w:pPr>
              <w:shd w:val="clear"/>
              <w:spacing w:line="300" w:lineRule="exact"/>
              <w:jc w:val="center"/>
              <w:rPr>
                <w:rFonts w:hint="eastAsia" w:ascii="宋体" w:hAnsi="宋体" w:cs="宋体"/>
                <w:color w:val="auto"/>
                <w:kern w:val="0"/>
                <w:szCs w:val="21"/>
                <w:lang w:bidi="ar"/>
              </w:rPr>
            </w:pPr>
          </w:p>
        </w:tc>
        <w:tc>
          <w:tcPr>
            <w:tcW w:w="1020" w:type="dxa"/>
            <w:vMerge w:val="continue"/>
            <w:tcBorders>
              <w:left w:val="single" w:color="000000" w:sz="8" w:space="0"/>
              <w:bottom w:val="single" w:color="auto" w:sz="4" w:space="0"/>
              <w:right w:val="single" w:color="000000" w:sz="8" w:space="0"/>
            </w:tcBorders>
            <w:shd w:val="clear" w:color="auto" w:fill="FFFFFF"/>
            <w:noWrap w:val="0"/>
            <w:vAlign w:val="center"/>
          </w:tcPr>
          <w:p>
            <w:pPr>
              <w:shd w:val="clear"/>
              <w:spacing w:line="240" w:lineRule="exact"/>
              <w:ind w:left="80"/>
              <w:jc w:val="center"/>
              <w:rPr>
                <w:rFonts w:hint="eastAsia"/>
                <w:color w:val="auto"/>
                <w:lang w:val="en-US" w:eastAsia="zh-CN"/>
              </w:rPr>
            </w:pPr>
          </w:p>
        </w:tc>
      </w:tr>
      <w:tr>
        <w:tblPrEx>
          <w:tblCellMar>
            <w:top w:w="0" w:type="dxa"/>
            <w:left w:w="0" w:type="dxa"/>
            <w:bottom w:w="0" w:type="dxa"/>
            <w:right w:w="0" w:type="dxa"/>
          </w:tblCellMar>
        </w:tblPrEx>
        <w:trPr>
          <w:trHeight w:val="541" w:hRule="atLeast"/>
        </w:trPr>
        <w:tc>
          <w:tcPr>
            <w:tcW w:w="1068" w:type="dxa"/>
            <w:vMerge w:val="continue"/>
            <w:tcBorders>
              <w:left w:val="single" w:color="000000" w:sz="8" w:space="0"/>
              <w:right w:val="single" w:color="000000" w:sz="8" w:space="0"/>
            </w:tcBorders>
            <w:shd w:val="clear" w:color="auto" w:fill="FFFFFF"/>
            <w:noWrap w:val="0"/>
            <w:vAlign w:val="center"/>
          </w:tcPr>
          <w:p>
            <w:pPr>
              <w:shd w:val="clear"/>
              <w:spacing w:line="240" w:lineRule="exact"/>
              <w:jc w:val="center"/>
              <w:rPr>
                <w:rFonts w:hint="eastAsia"/>
                <w:b/>
                <w:bCs/>
                <w:color w:val="auto"/>
                <w:sz w:val="24"/>
                <w:lang w:eastAsia="zh-CN"/>
              </w:rPr>
            </w:pPr>
          </w:p>
        </w:tc>
        <w:tc>
          <w:tcPr>
            <w:tcW w:w="975" w:type="dxa"/>
            <w:vMerge w:val="continue"/>
            <w:tcBorders>
              <w:left w:val="single" w:color="000000" w:sz="8" w:space="0"/>
              <w:right w:val="single" w:color="000000" w:sz="8" w:space="0"/>
            </w:tcBorders>
            <w:shd w:val="clear" w:color="auto" w:fill="FFFFFF"/>
            <w:noWrap w:val="0"/>
            <w:vAlign w:val="center"/>
          </w:tcPr>
          <w:p>
            <w:pPr>
              <w:shd w:val="clear"/>
              <w:spacing w:line="240" w:lineRule="exact"/>
              <w:ind w:left="80"/>
              <w:jc w:val="center"/>
              <w:rPr>
                <w:rFonts w:hint="eastAsia"/>
                <w:lang w:eastAsia="zh-CN"/>
              </w:rPr>
            </w:pPr>
          </w:p>
        </w:tc>
        <w:tc>
          <w:tcPr>
            <w:tcW w:w="4635" w:type="dxa"/>
            <w:tcBorders>
              <w:top w:val="single" w:color="auto" w:sz="4" w:space="0"/>
              <w:left w:val="single" w:color="000000" w:sz="8" w:space="0"/>
              <w:bottom w:val="single" w:color="000000" w:sz="8" w:space="0"/>
              <w:right w:val="single" w:color="000000" w:sz="8" w:space="0"/>
            </w:tcBorders>
            <w:shd w:val="clear" w:color="auto" w:fill="FFFFFF"/>
            <w:noWrap w:val="0"/>
            <w:vAlign w:val="top"/>
          </w:tcPr>
          <w:p>
            <w:pPr>
              <w:pStyle w:val="2"/>
              <w:shd w:val="clear"/>
              <w:rPr>
                <w:rFonts w:hint="eastAsia" w:ascii="宋体" w:hAnsi="宋体" w:cs="宋体"/>
                <w:color w:val="auto"/>
                <w:kern w:val="0"/>
                <w:szCs w:val="21"/>
                <w:lang w:val="en-US" w:eastAsia="zh-CN" w:bidi="ar"/>
              </w:rPr>
            </w:pPr>
            <w:r>
              <w:rPr>
                <w:rFonts w:hint="eastAsia" w:ascii="宋体" w:hAnsi="宋体" w:cs="宋体"/>
                <w:color w:val="auto"/>
                <w:kern w:val="0"/>
                <w:szCs w:val="21"/>
                <w:lang w:val="en-US" w:eastAsia="zh-CN" w:bidi="ar"/>
              </w:rPr>
              <w:t>16.</w:t>
            </w:r>
            <w:r>
              <w:rPr>
                <w:rFonts w:hint="eastAsia" w:ascii="宋体" w:hAnsi="宋体" w:cs="宋体" w:eastAsiaTheme="minorEastAsia"/>
                <w:color w:val="auto"/>
                <w:kern w:val="0"/>
                <w:sz w:val="21"/>
                <w:szCs w:val="21"/>
                <w:lang w:val="en-US" w:eastAsia="zh-CN" w:bidi="ar"/>
              </w:rPr>
              <w:t>发生中途甩客、辱骂、粗暴对待乘客等劣质服务行为的，每增加0.01人/车扣20分。</w:t>
            </w:r>
          </w:p>
        </w:tc>
        <w:tc>
          <w:tcPr>
            <w:tcW w:w="1035" w:type="dxa"/>
            <w:vMerge w:val="continue"/>
            <w:tcBorders>
              <w:left w:val="single" w:color="000000" w:sz="8" w:space="0"/>
              <w:bottom w:val="single" w:color="000000" w:sz="8" w:space="0"/>
              <w:right w:val="single" w:color="000000" w:sz="8" w:space="0"/>
            </w:tcBorders>
            <w:shd w:val="clear" w:color="auto" w:fill="FFFFFF"/>
            <w:noWrap w:val="0"/>
            <w:vAlign w:val="center"/>
          </w:tcPr>
          <w:p>
            <w:pPr>
              <w:shd w:val="clear"/>
              <w:spacing w:line="300" w:lineRule="exact"/>
              <w:jc w:val="center"/>
              <w:rPr>
                <w:rFonts w:hint="eastAsia" w:ascii="宋体" w:hAnsi="宋体" w:cs="宋体"/>
                <w:color w:val="auto"/>
                <w:kern w:val="0"/>
                <w:szCs w:val="21"/>
                <w:lang w:bidi="ar"/>
              </w:rPr>
            </w:pPr>
          </w:p>
        </w:tc>
        <w:tc>
          <w:tcPr>
            <w:tcW w:w="990" w:type="dxa"/>
            <w:vMerge w:val="continue"/>
            <w:tcBorders>
              <w:left w:val="single" w:color="000000" w:sz="8" w:space="0"/>
              <w:bottom w:val="single" w:color="auto" w:sz="4" w:space="0"/>
              <w:right w:val="single" w:color="000000" w:sz="8" w:space="0"/>
            </w:tcBorders>
            <w:shd w:val="clear" w:color="auto" w:fill="FFFFFF"/>
            <w:noWrap w:val="0"/>
            <w:vAlign w:val="center"/>
          </w:tcPr>
          <w:p>
            <w:pPr>
              <w:shd w:val="clear"/>
              <w:spacing w:line="300" w:lineRule="exact"/>
              <w:jc w:val="center"/>
              <w:rPr>
                <w:rFonts w:hint="eastAsia" w:ascii="宋体" w:hAnsi="宋体" w:cs="宋体"/>
                <w:color w:val="auto"/>
                <w:kern w:val="0"/>
                <w:szCs w:val="21"/>
                <w:lang w:bidi="ar"/>
              </w:rPr>
            </w:pPr>
          </w:p>
        </w:tc>
        <w:tc>
          <w:tcPr>
            <w:tcW w:w="1020" w:type="dxa"/>
            <w:vMerge w:val="continue"/>
            <w:tcBorders>
              <w:left w:val="single" w:color="000000" w:sz="8" w:space="0"/>
              <w:bottom w:val="single" w:color="auto" w:sz="4" w:space="0"/>
              <w:right w:val="single" w:color="000000" w:sz="8" w:space="0"/>
            </w:tcBorders>
            <w:shd w:val="clear" w:color="auto" w:fill="FFFFFF"/>
            <w:noWrap w:val="0"/>
            <w:vAlign w:val="center"/>
          </w:tcPr>
          <w:p>
            <w:pPr>
              <w:shd w:val="clear"/>
              <w:spacing w:line="240" w:lineRule="exact"/>
              <w:ind w:left="80"/>
              <w:jc w:val="center"/>
              <w:rPr>
                <w:rFonts w:hint="eastAsia"/>
                <w:color w:val="auto"/>
                <w:lang w:val="en-US" w:eastAsia="zh-CN"/>
              </w:rPr>
            </w:pPr>
          </w:p>
        </w:tc>
      </w:tr>
      <w:tr>
        <w:tblPrEx>
          <w:tblCellMar>
            <w:top w:w="0" w:type="dxa"/>
            <w:left w:w="0" w:type="dxa"/>
            <w:bottom w:w="0" w:type="dxa"/>
            <w:right w:w="0" w:type="dxa"/>
          </w:tblCellMar>
        </w:tblPrEx>
        <w:trPr>
          <w:trHeight w:val="1282" w:hRule="atLeast"/>
        </w:trPr>
        <w:tc>
          <w:tcPr>
            <w:tcW w:w="1068" w:type="dxa"/>
            <w:vMerge w:val="continue"/>
            <w:tcBorders>
              <w:left w:val="single" w:color="000000" w:sz="8" w:space="0"/>
              <w:right w:val="single" w:color="000000" w:sz="8" w:space="0"/>
            </w:tcBorders>
            <w:shd w:val="clear" w:color="auto" w:fill="FFFFFF"/>
            <w:noWrap w:val="0"/>
            <w:vAlign w:val="center"/>
          </w:tcPr>
          <w:p>
            <w:pPr>
              <w:shd w:val="clear"/>
              <w:spacing w:line="240" w:lineRule="exact"/>
              <w:jc w:val="center"/>
              <w:rPr>
                <w:rFonts w:ascii="仿宋" w:hAnsi="仿宋" w:eastAsia="仿宋" w:cs="仿宋"/>
                <w:b/>
                <w:bCs/>
                <w:color w:val="auto"/>
                <w:w w:val="99"/>
                <w:sz w:val="24"/>
              </w:rPr>
            </w:pPr>
          </w:p>
        </w:tc>
        <w:tc>
          <w:tcPr>
            <w:tcW w:w="975" w:type="dxa"/>
            <w:vMerge w:val="continue"/>
            <w:tcBorders>
              <w:top w:val="single" w:color="auto" w:sz="4" w:space="0"/>
              <w:left w:val="single" w:color="000000" w:sz="8" w:space="0"/>
              <w:bottom w:val="single" w:color="auto" w:sz="4" w:space="0"/>
              <w:right w:val="single" w:color="000000" w:sz="8" w:space="0"/>
            </w:tcBorders>
            <w:shd w:val="clear" w:color="auto" w:fill="FFFFFF"/>
            <w:noWrap w:val="0"/>
            <w:vAlign w:val="center"/>
          </w:tcPr>
          <w:p>
            <w:pPr>
              <w:shd w:val="clear"/>
              <w:spacing w:line="240" w:lineRule="exact"/>
              <w:ind w:left="80"/>
              <w:jc w:val="center"/>
              <w:rPr>
                <w:rFonts w:ascii="宋体" w:hAnsi="宋体" w:cs="宋体"/>
                <w:color w:val="auto"/>
                <w:szCs w:val="21"/>
              </w:rPr>
            </w:pPr>
          </w:p>
        </w:tc>
        <w:tc>
          <w:tcPr>
            <w:tcW w:w="4635" w:type="dxa"/>
            <w:tcBorders>
              <w:top w:val="single" w:color="000000" w:sz="8" w:space="0"/>
              <w:left w:val="single" w:color="000000" w:sz="8" w:space="0"/>
              <w:bottom w:val="single" w:color="auto" w:sz="4" w:space="0"/>
              <w:right w:val="single" w:color="000000" w:sz="8" w:space="0"/>
            </w:tcBorders>
            <w:shd w:val="clear" w:color="auto" w:fill="FFFFFF"/>
            <w:noWrap w:val="0"/>
            <w:vAlign w:val="top"/>
          </w:tcPr>
          <w:p>
            <w:pPr>
              <w:numPr>
                <w:ilvl w:val="0"/>
                <w:numId w:val="0"/>
              </w:numPr>
              <w:shd w:val="clear"/>
              <w:spacing w:line="300" w:lineRule="exact"/>
              <w:jc w:val="left"/>
              <w:rPr>
                <w:rFonts w:hint="eastAsia" w:ascii="宋体" w:hAnsi="宋体" w:cs="宋体"/>
                <w:color w:val="auto"/>
                <w:kern w:val="0"/>
                <w:szCs w:val="21"/>
                <w:lang w:val="en-US" w:eastAsia="zh-CN" w:bidi="ar"/>
              </w:rPr>
            </w:pPr>
            <w:r>
              <w:rPr>
                <w:rFonts w:hint="eastAsia" w:ascii="宋体" w:hAnsi="宋体" w:cs="宋体"/>
                <w:color w:val="auto"/>
                <w:kern w:val="0"/>
                <w:szCs w:val="21"/>
                <w:lang w:val="en-US" w:eastAsia="zh-CN" w:bidi="ar"/>
              </w:rPr>
              <w:t>17.</w:t>
            </w:r>
            <w:r>
              <w:rPr>
                <w:rFonts w:hint="eastAsia" w:ascii="宋体" w:hAnsi="宋体" w:cs="宋体"/>
                <w:color w:val="auto"/>
                <w:kern w:val="0"/>
                <w:szCs w:val="21"/>
                <w:lang w:eastAsia="zh-CN" w:bidi="ar"/>
              </w:rPr>
              <w:t>投诉处理不按规定程序、规定的期限</w:t>
            </w:r>
            <w:r>
              <w:rPr>
                <w:rFonts w:hint="eastAsia" w:ascii="宋体" w:hAnsi="宋体" w:cs="宋体"/>
                <w:color w:val="auto"/>
                <w:kern w:val="0"/>
                <w:szCs w:val="21"/>
                <w:lang w:val="en-US" w:eastAsia="zh-CN" w:bidi="ar"/>
              </w:rPr>
              <w:t>接受</w:t>
            </w:r>
            <w:r>
              <w:rPr>
                <w:rFonts w:hint="eastAsia" w:ascii="宋体" w:hAnsi="宋体" w:cs="宋体"/>
                <w:color w:val="auto"/>
                <w:kern w:val="0"/>
                <w:szCs w:val="21"/>
                <w:lang w:eastAsia="zh-CN" w:bidi="ar"/>
              </w:rPr>
              <w:t>调查处理；未作出处理或者处理决定未落实，每次扣</w:t>
            </w:r>
            <w:r>
              <w:rPr>
                <w:rFonts w:hint="eastAsia" w:ascii="宋体" w:hAnsi="宋体" w:cs="宋体"/>
                <w:color w:val="auto"/>
                <w:kern w:val="0"/>
                <w:szCs w:val="21"/>
                <w:lang w:val="en-US" w:eastAsia="zh-CN" w:bidi="ar"/>
              </w:rPr>
              <w:t>3分；投诉处理工作虚假办理，工作严重滞后，造成恶劣影响、被通报的，每次扣10分。</w:t>
            </w:r>
          </w:p>
        </w:tc>
        <w:tc>
          <w:tcPr>
            <w:tcW w:w="1035" w:type="dxa"/>
            <w:vMerge w:val="restart"/>
            <w:tcBorders>
              <w:top w:val="single" w:color="000000" w:sz="8" w:space="0"/>
              <w:left w:val="single" w:color="000000" w:sz="8" w:space="0"/>
              <w:right w:val="single" w:color="000000" w:sz="8" w:space="0"/>
            </w:tcBorders>
            <w:shd w:val="clear" w:color="auto" w:fill="FFFFFF"/>
            <w:noWrap w:val="0"/>
            <w:vAlign w:val="center"/>
          </w:tcPr>
          <w:p>
            <w:pPr>
              <w:shd w:val="clear"/>
              <w:spacing w:line="300" w:lineRule="exact"/>
              <w:jc w:val="center"/>
              <w:rPr>
                <w:rFonts w:ascii="宋体" w:hAnsi="宋体" w:cs="宋体"/>
                <w:color w:val="auto"/>
                <w:kern w:val="0"/>
                <w:szCs w:val="21"/>
                <w:lang w:bidi="ar"/>
              </w:rPr>
            </w:pPr>
            <w:r>
              <w:rPr>
                <w:rFonts w:hint="eastAsia" w:ascii="宋体" w:hAnsi="宋体" w:cs="宋体"/>
                <w:color w:val="auto"/>
                <w:kern w:val="0"/>
                <w:szCs w:val="21"/>
                <w:lang w:bidi="ar"/>
              </w:rPr>
              <w:t>据实统计</w:t>
            </w:r>
          </w:p>
        </w:tc>
        <w:tc>
          <w:tcPr>
            <w:tcW w:w="990" w:type="dxa"/>
            <w:vMerge w:val="restart"/>
            <w:tcBorders>
              <w:top w:val="single" w:color="auto" w:sz="4" w:space="0"/>
              <w:left w:val="single" w:color="000000" w:sz="8" w:space="0"/>
              <w:right w:val="single" w:color="000000" w:sz="8" w:space="0"/>
            </w:tcBorders>
            <w:shd w:val="clear" w:color="auto" w:fill="FFFFFF"/>
            <w:noWrap w:val="0"/>
            <w:vAlign w:val="center"/>
          </w:tcPr>
          <w:p>
            <w:pPr>
              <w:shd w:val="clear"/>
              <w:spacing w:line="300" w:lineRule="exact"/>
              <w:jc w:val="center"/>
              <w:rPr>
                <w:rFonts w:ascii="宋体" w:hAnsi="宋体" w:cs="宋体"/>
                <w:color w:val="auto"/>
                <w:kern w:val="0"/>
                <w:szCs w:val="21"/>
                <w:lang w:bidi="ar"/>
              </w:rPr>
            </w:pPr>
            <w:r>
              <w:rPr>
                <w:rFonts w:hint="eastAsia" w:ascii="宋体" w:hAnsi="宋体" w:cs="宋体"/>
                <w:color w:val="auto"/>
                <w:kern w:val="0"/>
                <w:szCs w:val="21"/>
                <w:lang w:bidi="ar"/>
              </w:rPr>
              <w:t>每月一次</w:t>
            </w:r>
          </w:p>
        </w:tc>
        <w:tc>
          <w:tcPr>
            <w:tcW w:w="1020" w:type="dxa"/>
            <w:vMerge w:val="restart"/>
            <w:tcBorders>
              <w:top w:val="single" w:color="auto" w:sz="4" w:space="0"/>
              <w:left w:val="single" w:color="000000" w:sz="8" w:space="0"/>
              <w:right w:val="single" w:color="000000" w:sz="8" w:space="0"/>
            </w:tcBorders>
            <w:shd w:val="clear" w:color="auto" w:fill="FFFFFF"/>
            <w:noWrap w:val="0"/>
            <w:vAlign w:val="center"/>
          </w:tcPr>
          <w:p>
            <w:pPr>
              <w:shd w:val="clear"/>
              <w:spacing w:line="240" w:lineRule="exact"/>
              <w:ind w:left="80"/>
              <w:jc w:val="center"/>
              <w:rPr>
                <w:rFonts w:hint="eastAsia" w:ascii="宋体" w:hAnsi="宋体" w:eastAsia="宋体" w:cs="宋体"/>
                <w:color w:val="auto"/>
                <w:kern w:val="0"/>
                <w:szCs w:val="21"/>
                <w:lang w:eastAsia="zh-CN" w:bidi="ar"/>
              </w:rPr>
            </w:pPr>
            <w:r>
              <w:rPr>
                <w:rFonts w:hint="eastAsia"/>
                <w:color w:val="auto"/>
                <w:lang w:val="en-US" w:eastAsia="zh-CN"/>
              </w:rPr>
              <w:t>综合执法支队</w:t>
            </w:r>
          </w:p>
        </w:tc>
      </w:tr>
      <w:tr>
        <w:tblPrEx>
          <w:tblCellMar>
            <w:top w:w="0" w:type="dxa"/>
            <w:left w:w="0" w:type="dxa"/>
            <w:bottom w:w="0" w:type="dxa"/>
            <w:right w:w="0" w:type="dxa"/>
          </w:tblCellMar>
        </w:tblPrEx>
        <w:trPr>
          <w:trHeight w:val="604" w:hRule="atLeast"/>
        </w:trPr>
        <w:tc>
          <w:tcPr>
            <w:tcW w:w="1068" w:type="dxa"/>
            <w:vMerge w:val="continue"/>
            <w:tcBorders>
              <w:left w:val="single" w:color="000000" w:sz="8" w:space="0"/>
              <w:right w:val="single" w:color="000000" w:sz="8" w:space="0"/>
            </w:tcBorders>
            <w:shd w:val="clear" w:color="auto" w:fill="FFFFFF"/>
            <w:noWrap w:val="0"/>
            <w:vAlign w:val="center"/>
          </w:tcPr>
          <w:p>
            <w:pPr>
              <w:shd w:val="clear"/>
              <w:spacing w:line="240" w:lineRule="exact"/>
              <w:jc w:val="center"/>
              <w:rPr>
                <w:rFonts w:ascii="仿宋" w:hAnsi="仿宋" w:eastAsia="仿宋" w:cs="仿宋"/>
                <w:b/>
                <w:bCs/>
                <w:color w:val="auto"/>
                <w:w w:val="99"/>
                <w:sz w:val="24"/>
              </w:rPr>
            </w:pPr>
          </w:p>
        </w:tc>
        <w:tc>
          <w:tcPr>
            <w:tcW w:w="975" w:type="dxa"/>
            <w:vMerge w:val="continue"/>
            <w:tcBorders>
              <w:left w:val="single" w:color="000000" w:sz="8" w:space="0"/>
              <w:bottom w:val="single" w:color="auto" w:sz="4" w:space="0"/>
              <w:right w:val="single" w:color="000000" w:sz="8" w:space="0"/>
            </w:tcBorders>
            <w:shd w:val="clear" w:color="auto" w:fill="FFFFFF"/>
            <w:noWrap w:val="0"/>
            <w:vAlign w:val="center"/>
          </w:tcPr>
          <w:p>
            <w:pPr>
              <w:shd w:val="clear"/>
              <w:spacing w:line="240" w:lineRule="exact"/>
              <w:ind w:left="80"/>
              <w:jc w:val="center"/>
              <w:rPr>
                <w:rFonts w:ascii="宋体" w:hAnsi="宋体" w:cs="宋体"/>
                <w:color w:val="auto"/>
                <w:szCs w:val="21"/>
              </w:rPr>
            </w:pPr>
          </w:p>
        </w:tc>
        <w:tc>
          <w:tcPr>
            <w:tcW w:w="4635" w:type="dxa"/>
            <w:tcBorders>
              <w:top w:val="single" w:color="auto" w:sz="4" w:space="0"/>
              <w:left w:val="single" w:color="000000" w:sz="8" w:space="0"/>
              <w:bottom w:val="single" w:color="auto" w:sz="4" w:space="0"/>
              <w:right w:val="single" w:color="000000" w:sz="8" w:space="0"/>
            </w:tcBorders>
            <w:shd w:val="clear" w:color="auto" w:fill="FFFFFF"/>
            <w:noWrap w:val="0"/>
            <w:vAlign w:val="top"/>
          </w:tcPr>
          <w:p>
            <w:pPr>
              <w:numPr>
                <w:ilvl w:val="0"/>
                <w:numId w:val="0"/>
              </w:numPr>
              <w:shd w:val="clear"/>
              <w:spacing w:line="300" w:lineRule="exact"/>
              <w:jc w:val="left"/>
              <w:rPr>
                <w:rFonts w:hint="eastAsia" w:ascii="宋体" w:hAnsi="宋体" w:cs="宋体"/>
                <w:color w:val="auto"/>
                <w:kern w:val="0"/>
                <w:szCs w:val="21"/>
                <w:lang w:val="en-US" w:eastAsia="zh-CN" w:bidi="ar"/>
              </w:rPr>
            </w:pPr>
            <w:r>
              <w:rPr>
                <w:rFonts w:hint="eastAsia" w:ascii="宋体" w:hAnsi="宋体" w:cs="宋体"/>
                <w:color w:val="auto"/>
                <w:kern w:val="0"/>
                <w:szCs w:val="21"/>
                <w:lang w:val="en-US" w:eastAsia="zh-CN" w:bidi="ar"/>
              </w:rPr>
              <w:t>18.24小时值班（</w:t>
            </w:r>
            <w:r>
              <w:rPr>
                <w:rFonts w:hint="eastAsia"/>
                <w:lang w:eastAsia="zh-CN"/>
              </w:rPr>
              <w:t>客服</w:t>
            </w:r>
            <w:r>
              <w:rPr>
                <w:rFonts w:hint="eastAsia" w:ascii="宋体" w:hAnsi="宋体" w:cs="宋体"/>
                <w:color w:val="auto"/>
                <w:kern w:val="0"/>
                <w:szCs w:val="21"/>
                <w:lang w:val="en-US" w:eastAsia="zh-CN" w:bidi="ar"/>
              </w:rPr>
              <w:t>）电话无人接听的，发现一次扣3分。</w:t>
            </w:r>
          </w:p>
        </w:tc>
        <w:tc>
          <w:tcPr>
            <w:tcW w:w="1035" w:type="dxa"/>
            <w:vMerge w:val="continue"/>
            <w:tcBorders>
              <w:left w:val="single" w:color="000000" w:sz="8" w:space="0"/>
              <w:bottom w:val="single" w:color="auto" w:sz="4" w:space="0"/>
              <w:right w:val="single" w:color="000000" w:sz="8" w:space="0"/>
            </w:tcBorders>
            <w:shd w:val="clear" w:color="auto" w:fill="FFFFFF"/>
            <w:noWrap w:val="0"/>
            <w:vAlign w:val="center"/>
          </w:tcPr>
          <w:p>
            <w:pPr>
              <w:shd w:val="clear"/>
              <w:spacing w:line="300" w:lineRule="exact"/>
              <w:jc w:val="center"/>
              <w:rPr>
                <w:rFonts w:hint="eastAsia" w:ascii="宋体" w:hAnsi="宋体" w:cs="宋体"/>
                <w:color w:val="auto"/>
                <w:kern w:val="0"/>
                <w:szCs w:val="21"/>
                <w:lang w:bidi="ar"/>
              </w:rPr>
            </w:pPr>
          </w:p>
        </w:tc>
        <w:tc>
          <w:tcPr>
            <w:tcW w:w="990" w:type="dxa"/>
            <w:vMerge w:val="continue"/>
            <w:tcBorders>
              <w:left w:val="single" w:color="000000" w:sz="8" w:space="0"/>
              <w:bottom w:val="single" w:color="auto" w:sz="4" w:space="0"/>
              <w:right w:val="single" w:color="000000" w:sz="8" w:space="0"/>
            </w:tcBorders>
            <w:shd w:val="clear" w:color="auto" w:fill="FFFFFF"/>
            <w:noWrap w:val="0"/>
            <w:vAlign w:val="center"/>
          </w:tcPr>
          <w:p>
            <w:pPr>
              <w:shd w:val="clear"/>
              <w:spacing w:line="300" w:lineRule="exact"/>
              <w:jc w:val="center"/>
              <w:rPr>
                <w:rFonts w:hint="eastAsia" w:ascii="宋体" w:hAnsi="宋体" w:cs="宋体"/>
                <w:color w:val="auto"/>
                <w:kern w:val="0"/>
                <w:szCs w:val="21"/>
                <w:lang w:bidi="ar"/>
              </w:rPr>
            </w:pPr>
          </w:p>
        </w:tc>
        <w:tc>
          <w:tcPr>
            <w:tcW w:w="1020" w:type="dxa"/>
            <w:vMerge w:val="continue"/>
            <w:tcBorders>
              <w:left w:val="single" w:color="000000" w:sz="8" w:space="0"/>
              <w:bottom w:val="single" w:color="auto" w:sz="4" w:space="0"/>
              <w:right w:val="single" w:color="000000" w:sz="8" w:space="0"/>
            </w:tcBorders>
            <w:shd w:val="clear" w:color="auto" w:fill="FFFFFF"/>
            <w:noWrap w:val="0"/>
            <w:vAlign w:val="center"/>
          </w:tcPr>
          <w:p>
            <w:pPr>
              <w:shd w:val="clear"/>
              <w:spacing w:line="240" w:lineRule="exact"/>
              <w:ind w:left="80"/>
              <w:jc w:val="center"/>
              <w:rPr>
                <w:rFonts w:hint="eastAsia"/>
                <w:color w:val="auto"/>
                <w:lang w:val="en-US" w:eastAsia="zh-CN"/>
              </w:rPr>
            </w:pPr>
          </w:p>
        </w:tc>
      </w:tr>
      <w:tr>
        <w:tblPrEx>
          <w:tblCellMar>
            <w:top w:w="0" w:type="dxa"/>
            <w:left w:w="0" w:type="dxa"/>
            <w:bottom w:w="0" w:type="dxa"/>
            <w:right w:w="0" w:type="dxa"/>
          </w:tblCellMar>
        </w:tblPrEx>
        <w:trPr>
          <w:trHeight w:val="933" w:hRule="atLeast"/>
        </w:trPr>
        <w:tc>
          <w:tcPr>
            <w:tcW w:w="1068" w:type="dxa"/>
            <w:vMerge w:val="continue"/>
            <w:tcBorders>
              <w:left w:val="single" w:color="000000" w:sz="8" w:space="0"/>
              <w:right w:val="single" w:color="000000" w:sz="8" w:space="0"/>
            </w:tcBorders>
            <w:shd w:val="clear" w:color="auto" w:fill="FFFFFF"/>
            <w:noWrap w:val="0"/>
            <w:vAlign w:val="center"/>
          </w:tcPr>
          <w:p>
            <w:pPr>
              <w:shd w:val="clear"/>
              <w:spacing w:line="240" w:lineRule="exact"/>
              <w:jc w:val="center"/>
              <w:rPr>
                <w:rFonts w:ascii="仿宋" w:hAnsi="仿宋" w:eastAsia="仿宋" w:cs="仿宋"/>
                <w:b/>
                <w:bCs/>
                <w:color w:val="auto"/>
                <w:w w:val="99"/>
                <w:sz w:val="24"/>
              </w:rPr>
            </w:pPr>
          </w:p>
        </w:tc>
        <w:tc>
          <w:tcPr>
            <w:tcW w:w="975" w:type="dxa"/>
            <w:vMerge w:val="restart"/>
            <w:tcBorders>
              <w:top w:val="single" w:color="auto" w:sz="4" w:space="0"/>
              <w:left w:val="single" w:color="000000" w:sz="8" w:space="0"/>
              <w:right w:val="single" w:color="000000" w:sz="8" w:space="0"/>
            </w:tcBorders>
            <w:shd w:val="clear" w:color="auto" w:fill="FFFFFF"/>
            <w:noWrap w:val="0"/>
            <w:vAlign w:val="center"/>
          </w:tcPr>
          <w:p>
            <w:pPr>
              <w:shd w:val="clear"/>
              <w:spacing w:line="240" w:lineRule="exact"/>
              <w:ind w:left="80" w:leftChars="0"/>
              <w:jc w:val="center"/>
              <w:rPr>
                <w:rFonts w:ascii="宋体" w:hAnsi="宋体" w:cs="宋体"/>
                <w:color w:val="auto"/>
                <w:szCs w:val="21"/>
              </w:rPr>
            </w:pPr>
            <w:r>
              <w:rPr>
                <w:rFonts w:hint="eastAsia"/>
                <w:lang w:eastAsia="zh-CN"/>
              </w:rPr>
              <w:t>D</w:t>
            </w:r>
            <w:r>
              <w:rPr>
                <w:rFonts w:hint="eastAsia"/>
                <w:lang w:val="en-US" w:eastAsia="zh-CN"/>
              </w:rPr>
              <w:t>A</w:t>
            </w:r>
            <w:r>
              <w:rPr>
                <w:rFonts w:hint="eastAsia"/>
                <w:lang w:eastAsia="zh-CN"/>
              </w:rPr>
              <w:t>MS安装应用</w:t>
            </w:r>
          </w:p>
        </w:tc>
        <w:tc>
          <w:tcPr>
            <w:tcW w:w="4635" w:type="dxa"/>
            <w:tcBorders>
              <w:top w:val="single" w:color="auto" w:sz="4" w:space="0"/>
              <w:left w:val="single" w:color="000000" w:sz="8" w:space="0"/>
              <w:bottom w:val="single" w:color="auto" w:sz="4" w:space="0"/>
              <w:right w:val="single" w:color="000000" w:sz="8" w:space="0"/>
            </w:tcBorders>
            <w:shd w:val="clear" w:color="auto" w:fill="FFFFFF"/>
            <w:noWrap w:val="0"/>
            <w:vAlign w:val="top"/>
          </w:tcPr>
          <w:p>
            <w:pPr>
              <w:numPr>
                <w:ilvl w:val="0"/>
                <w:numId w:val="0"/>
              </w:numPr>
              <w:shd w:val="clear"/>
              <w:spacing w:line="300" w:lineRule="exact"/>
              <w:ind w:leftChars="0"/>
              <w:jc w:val="left"/>
              <w:rPr>
                <w:rFonts w:hint="eastAsia" w:ascii="宋体" w:hAnsi="宋体" w:cs="宋体"/>
                <w:color w:val="auto"/>
                <w:kern w:val="0"/>
                <w:szCs w:val="21"/>
                <w:lang w:val="en-US" w:eastAsia="zh-CN" w:bidi="ar"/>
              </w:rPr>
            </w:pPr>
            <w:r>
              <w:rPr>
                <w:rFonts w:hint="eastAsia"/>
                <w:lang w:val="en-US" w:eastAsia="zh-CN"/>
              </w:rPr>
              <w:t>19.</w:t>
            </w:r>
            <w:r>
              <w:rPr>
                <w:rFonts w:hint="eastAsia"/>
                <w:lang w:eastAsia="zh-CN"/>
              </w:rPr>
              <w:t>车辆安装具备D</w:t>
            </w:r>
            <w:r>
              <w:rPr>
                <w:rFonts w:hint="eastAsia"/>
                <w:lang w:val="en-US" w:eastAsia="zh-CN"/>
              </w:rPr>
              <w:t>A</w:t>
            </w:r>
            <w:r>
              <w:rPr>
                <w:rFonts w:hint="eastAsia"/>
                <w:lang w:eastAsia="zh-CN"/>
              </w:rPr>
              <w:t>MS功能的智能终端设备，安装应用率达到100%，达不到</w:t>
            </w:r>
            <w:r>
              <w:rPr>
                <w:rFonts w:hint="eastAsia"/>
                <w:lang w:val="en-US" w:eastAsia="zh-CN"/>
              </w:rPr>
              <w:t>100%的，每少0.01%扣0.005分。</w:t>
            </w:r>
          </w:p>
        </w:tc>
        <w:tc>
          <w:tcPr>
            <w:tcW w:w="1035" w:type="dxa"/>
            <w:vMerge w:val="restart"/>
            <w:tcBorders>
              <w:top w:val="single" w:color="auto" w:sz="4" w:space="0"/>
              <w:left w:val="single" w:color="000000" w:sz="8" w:space="0"/>
              <w:right w:val="single" w:color="000000" w:sz="8" w:space="0"/>
            </w:tcBorders>
            <w:shd w:val="clear" w:color="auto" w:fill="FFFFFF"/>
            <w:noWrap w:val="0"/>
            <w:vAlign w:val="center"/>
          </w:tcPr>
          <w:p>
            <w:pPr>
              <w:shd w:val="clear"/>
              <w:spacing w:line="300" w:lineRule="exact"/>
              <w:jc w:val="center"/>
              <w:rPr>
                <w:rFonts w:hint="eastAsia" w:ascii="宋体" w:hAnsi="宋体" w:cs="宋体"/>
                <w:color w:val="auto"/>
                <w:kern w:val="0"/>
                <w:szCs w:val="21"/>
                <w:lang w:bidi="ar"/>
              </w:rPr>
            </w:pPr>
            <w:r>
              <w:rPr>
                <w:rFonts w:hint="eastAsia" w:ascii="宋体" w:hAnsi="宋体" w:cs="宋体"/>
                <w:color w:val="auto"/>
                <w:kern w:val="0"/>
                <w:szCs w:val="21"/>
                <w:lang w:bidi="ar"/>
              </w:rPr>
              <w:t>系统排查</w:t>
            </w:r>
          </w:p>
        </w:tc>
        <w:tc>
          <w:tcPr>
            <w:tcW w:w="990" w:type="dxa"/>
            <w:vMerge w:val="restart"/>
            <w:tcBorders>
              <w:top w:val="single" w:color="auto" w:sz="4" w:space="0"/>
              <w:left w:val="single" w:color="000000" w:sz="8" w:space="0"/>
              <w:right w:val="single" w:color="000000" w:sz="8" w:space="0"/>
            </w:tcBorders>
            <w:shd w:val="clear" w:color="auto" w:fill="FFFFFF"/>
            <w:noWrap w:val="0"/>
            <w:vAlign w:val="center"/>
          </w:tcPr>
          <w:p>
            <w:pPr>
              <w:shd w:val="clear"/>
              <w:spacing w:line="300" w:lineRule="exact"/>
              <w:jc w:val="center"/>
              <w:rPr>
                <w:rFonts w:hint="eastAsia" w:ascii="宋体" w:hAnsi="宋体" w:cs="宋体"/>
                <w:color w:val="auto"/>
                <w:kern w:val="0"/>
                <w:szCs w:val="21"/>
                <w:lang w:bidi="ar"/>
              </w:rPr>
            </w:pPr>
            <w:r>
              <w:rPr>
                <w:rFonts w:hint="eastAsia" w:ascii="宋体" w:hAnsi="宋体" w:cs="宋体"/>
                <w:color w:val="auto"/>
                <w:kern w:val="0"/>
                <w:szCs w:val="21"/>
                <w:lang w:bidi="ar"/>
              </w:rPr>
              <w:t>每</w:t>
            </w:r>
            <w:r>
              <w:rPr>
                <w:rFonts w:hint="eastAsia" w:ascii="宋体" w:hAnsi="宋体" w:cs="宋体"/>
                <w:color w:val="auto"/>
                <w:kern w:val="0"/>
                <w:szCs w:val="21"/>
                <w:lang w:val="en-US" w:eastAsia="zh-CN" w:bidi="ar"/>
              </w:rPr>
              <w:t>月</w:t>
            </w:r>
            <w:r>
              <w:rPr>
                <w:rFonts w:hint="default" w:ascii="宋体" w:hAnsi="宋体" w:cs="宋体"/>
                <w:color w:val="auto"/>
                <w:kern w:val="0"/>
                <w:szCs w:val="21"/>
                <w:lang w:val="en-US" w:bidi="ar"/>
              </w:rPr>
              <w:t>一</w:t>
            </w:r>
            <w:r>
              <w:rPr>
                <w:rFonts w:hint="eastAsia" w:ascii="宋体" w:hAnsi="宋体" w:cs="宋体"/>
                <w:color w:val="auto"/>
                <w:kern w:val="0"/>
                <w:szCs w:val="21"/>
                <w:lang w:bidi="ar"/>
              </w:rPr>
              <w:t>次</w:t>
            </w:r>
          </w:p>
        </w:tc>
        <w:tc>
          <w:tcPr>
            <w:tcW w:w="1020" w:type="dxa"/>
            <w:vMerge w:val="restart"/>
            <w:tcBorders>
              <w:top w:val="single" w:color="auto" w:sz="4" w:space="0"/>
              <w:left w:val="single" w:color="000000" w:sz="8" w:space="0"/>
              <w:right w:val="single" w:color="000000" w:sz="8" w:space="0"/>
            </w:tcBorders>
            <w:shd w:val="clear" w:color="auto" w:fill="FFFFFF"/>
            <w:noWrap w:val="0"/>
            <w:vAlign w:val="center"/>
          </w:tcPr>
          <w:p>
            <w:pPr>
              <w:shd w:val="clear"/>
              <w:spacing w:line="240" w:lineRule="exact"/>
              <w:jc w:val="center"/>
              <w:rPr>
                <w:rFonts w:hint="eastAsia" w:ascii="宋体" w:hAnsi="宋体" w:cs="宋体"/>
                <w:color w:val="auto"/>
                <w:kern w:val="0"/>
                <w:szCs w:val="21"/>
                <w:lang w:val="en-US" w:eastAsia="zh-CN" w:bidi="ar"/>
              </w:rPr>
            </w:pPr>
            <w:r>
              <w:rPr>
                <w:rFonts w:hint="eastAsia" w:ascii="宋体" w:hAnsi="宋体" w:cs="宋体"/>
                <w:color w:val="auto"/>
                <w:kern w:val="0"/>
                <w:szCs w:val="21"/>
                <w:lang w:val="en-US" w:eastAsia="zh-CN" w:bidi="ar"/>
              </w:rPr>
              <w:t>智能交通中心</w:t>
            </w:r>
          </w:p>
          <w:p>
            <w:pPr>
              <w:shd w:val="clear"/>
              <w:spacing w:line="240" w:lineRule="exact"/>
              <w:jc w:val="center"/>
              <w:rPr>
                <w:rFonts w:hint="eastAsia"/>
                <w:color w:val="auto"/>
                <w:lang w:val="en-US" w:eastAsia="zh-CN"/>
              </w:rPr>
            </w:pPr>
            <w:r>
              <w:rPr>
                <w:rFonts w:hint="eastAsia" w:ascii="宋体" w:hAnsi="宋体" w:cs="宋体"/>
                <w:color w:val="auto"/>
                <w:kern w:val="0"/>
                <w:szCs w:val="21"/>
                <w:lang w:val="en-US" w:eastAsia="zh-CN" w:bidi="ar"/>
              </w:rPr>
              <w:t>综合执法支队</w:t>
            </w:r>
          </w:p>
        </w:tc>
      </w:tr>
      <w:tr>
        <w:tblPrEx>
          <w:tblCellMar>
            <w:top w:w="0" w:type="dxa"/>
            <w:left w:w="0" w:type="dxa"/>
            <w:bottom w:w="0" w:type="dxa"/>
            <w:right w:w="0" w:type="dxa"/>
          </w:tblCellMar>
        </w:tblPrEx>
        <w:trPr>
          <w:trHeight w:val="570" w:hRule="atLeast"/>
        </w:trPr>
        <w:tc>
          <w:tcPr>
            <w:tcW w:w="1068" w:type="dxa"/>
            <w:vMerge w:val="continue"/>
            <w:tcBorders>
              <w:left w:val="single" w:color="000000" w:sz="8" w:space="0"/>
              <w:right w:val="single" w:color="000000" w:sz="8" w:space="0"/>
            </w:tcBorders>
            <w:shd w:val="clear" w:color="auto" w:fill="FFFFFF"/>
            <w:noWrap w:val="0"/>
            <w:vAlign w:val="center"/>
          </w:tcPr>
          <w:p>
            <w:pPr>
              <w:shd w:val="clear"/>
              <w:spacing w:line="240" w:lineRule="exact"/>
              <w:jc w:val="center"/>
              <w:rPr>
                <w:rFonts w:ascii="仿宋" w:hAnsi="仿宋" w:eastAsia="仿宋" w:cs="仿宋"/>
                <w:b/>
                <w:bCs/>
                <w:color w:val="auto"/>
                <w:w w:val="99"/>
                <w:sz w:val="24"/>
              </w:rPr>
            </w:pPr>
          </w:p>
        </w:tc>
        <w:tc>
          <w:tcPr>
            <w:tcW w:w="975" w:type="dxa"/>
            <w:vMerge w:val="continue"/>
            <w:tcBorders>
              <w:left w:val="single" w:color="000000" w:sz="8" w:space="0"/>
              <w:bottom w:val="single" w:color="auto" w:sz="4" w:space="0"/>
              <w:right w:val="single" w:color="000000" w:sz="8" w:space="0"/>
            </w:tcBorders>
            <w:shd w:val="clear" w:color="auto" w:fill="FFFFFF"/>
            <w:noWrap w:val="0"/>
            <w:vAlign w:val="center"/>
          </w:tcPr>
          <w:p>
            <w:pPr>
              <w:shd w:val="clear"/>
              <w:spacing w:line="240" w:lineRule="exact"/>
              <w:ind w:left="80" w:leftChars="0"/>
              <w:jc w:val="center"/>
              <w:rPr>
                <w:rFonts w:hint="eastAsia"/>
                <w:lang w:eastAsia="zh-CN"/>
              </w:rPr>
            </w:pPr>
          </w:p>
        </w:tc>
        <w:tc>
          <w:tcPr>
            <w:tcW w:w="4635" w:type="dxa"/>
            <w:tcBorders>
              <w:top w:val="single" w:color="auto" w:sz="4" w:space="0"/>
              <w:left w:val="single" w:color="000000" w:sz="8" w:space="0"/>
              <w:bottom w:val="single" w:color="000000" w:sz="8" w:space="0"/>
              <w:right w:val="single" w:color="000000" w:sz="8" w:space="0"/>
            </w:tcBorders>
            <w:shd w:val="clear" w:color="auto" w:fill="FFFFFF"/>
            <w:noWrap w:val="0"/>
            <w:vAlign w:val="top"/>
          </w:tcPr>
          <w:p>
            <w:pPr>
              <w:numPr>
                <w:ilvl w:val="0"/>
                <w:numId w:val="0"/>
              </w:numPr>
              <w:shd w:val="clear"/>
              <w:spacing w:line="300" w:lineRule="exact"/>
              <w:ind w:leftChars="0"/>
              <w:jc w:val="left"/>
              <w:rPr>
                <w:rFonts w:hint="eastAsia" w:ascii="宋体" w:hAnsi="宋体" w:cs="宋体"/>
                <w:color w:val="auto"/>
                <w:kern w:val="0"/>
                <w:szCs w:val="21"/>
                <w:lang w:eastAsia="zh-CN" w:bidi="ar"/>
              </w:rPr>
            </w:pPr>
            <w:r>
              <w:rPr>
                <w:rFonts w:hint="eastAsia" w:ascii="宋体" w:hAnsi="宋体" w:cs="宋体"/>
                <w:color w:val="auto"/>
                <w:kern w:val="0"/>
                <w:szCs w:val="21"/>
                <w:lang w:val="en-US" w:eastAsia="zh-CN" w:bidi="ar"/>
              </w:rPr>
              <w:t>20.</w:t>
            </w:r>
            <w:r>
              <w:rPr>
                <w:rFonts w:hint="eastAsia" w:ascii="宋体" w:hAnsi="宋体" w:cs="宋体"/>
                <w:color w:val="auto"/>
                <w:kern w:val="0"/>
                <w:szCs w:val="21"/>
                <w:lang w:eastAsia="zh-CN" w:bidi="ar"/>
              </w:rPr>
              <w:t>车载终端和DAMS设备完好率达不到100%的，每少0.01%，扣0.0</w:t>
            </w:r>
            <w:r>
              <w:rPr>
                <w:rFonts w:hint="eastAsia" w:ascii="宋体" w:hAnsi="宋体" w:cs="宋体"/>
                <w:color w:val="auto"/>
                <w:kern w:val="0"/>
                <w:szCs w:val="21"/>
                <w:lang w:val="en-US" w:eastAsia="zh-CN" w:bidi="ar"/>
              </w:rPr>
              <w:t>0</w:t>
            </w:r>
            <w:r>
              <w:rPr>
                <w:rFonts w:hint="eastAsia" w:ascii="宋体" w:hAnsi="宋体" w:cs="宋体"/>
                <w:color w:val="auto"/>
                <w:kern w:val="0"/>
                <w:szCs w:val="21"/>
                <w:lang w:eastAsia="zh-CN" w:bidi="ar"/>
              </w:rPr>
              <w:t>5分</w:t>
            </w:r>
            <w:r>
              <w:rPr>
                <w:rFonts w:hint="eastAsia" w:ascii="宋体" w:hAnsi="宋体" w:cs="宋体"/>
                <w:color w:val="auto"/>
                <w:kern w:val="0"/>
                <w:szCs w:val="21"/>
                <w:lang w:val="en-US" w:eastAsia="zh-CN" w:bidi="ar"/>
              </w:rPr>
              <w:t>。</w:t>
            </w:r>
          </w:p>
        </w:tc>
        <w:tc>
          <w:tcPr>
            <w:tcW w:w="1035" w:type="dxa"/>
            <w:vMerge w:val="continue"/>
            <w:tcBorders>
              <w:left w:val="single" w:color="000000" w:sz="8" w:space="0"/>
              <w:bottom w:val="single" w:color="000000" w:sz="8" w:space="0"/>
              <w:right w:val="single" w:color="000000" w:sz="8" w:space="0"/>
            </w:tcBorders>
            <w:shd w:val="clear" w:color="auto" w:fill="FFFFFF"/>
            <w:noWrap w:val="0"/>
            <w:vAlign w:val="center"/>
          </w:tcPr>
          <w:p>
            <w:pPr>
              <w:shd w:val="clear"/>
              <w:spacing w:line="300" w:lineRule="exact"/>
              <w:jc w:val="center"/>
              <w:rPr>
                <w:rFonts w:hint="eastAsia" w:ascii="宋体" w:hAnsi="宋体" w:cs="宋体"/>
                <w:color w:val="auto"/>
                <w:kern w:val="0"/>
                <w:szCs w:val="21"/>
                <w:lang w:bidi="ar"/>
              </w:rPr>
            </w:pPr>
          </w:p>
        </w:tc>
        <w:tc>
          <w:tcPr>
            <w:tcW w:w="990" w:type="dxa"/>
            <w:vMerge w:val="continue"/>
            <w:tcBorders>
              <w:left w:val="single" w:color="000000" w:sz="8" w:space="0"/>
              <w:bottom w:val="single" w:color="auto" w:sz="4" w:space="0"/>
              <w:right w:val="single" w:color="000000" w:sz="8" w:space="0"/>
            </w:tcBorders>
            <w:shd w:val="clear" w:color="auto" w:fill="FFFFFF"/>
            <w:noWrap w:val="0"/>
            <w:vAlign w:val="center"/>
          </w:tcPr>
          <w:p>
            <w:pPr>
              <w:shd w:val="clear"/>
              <w:spacing w:line="300" w:lineRule="exact"/>
              <w:jc w:val="center"/>
              <w:rPr>
                <w:rFonts w:hint="eastAsia" w:ascii="宋体" w:hAnsi="宋体" w:cs="宋体"/>
                <w:color w:val="auto"/>
                <w:kern w:val="0"/>
                <w:szCs w:val="21"/>
                <w:lang w:bidi="ar"/>
              </w:rPr>
            </w:pPr>
          </w:p>
        </w:tc>
        <w:tc>
          <w:tcPr>
            <w:tcW w:w="1020" w:type="dxa"/>
            <w:vMerge w:val="continue"/>
            <w:tcBorders>
              <w:left w:val="single" w:color="000000" w:sz="8" w:space="0"/>
              <w:right w:val="single" w:color="000000" w:sz="8" w:space="0"/>
            </w:tcBorders>
            <w:shd w:val="clear" w:color="auto" w:fill="FFFFFF"/>
            <w:noWrap w:val="0"/>
            <w:vAlign w:val="center"/>
          </w:tcPr>
          <w:p>
            <w:pPr>
              <w:shd w:val="clear"/>
              <w:spacing w:line="240" w:lineRule="exact"/>
              <w:jc w:val="center"/>
              <w:rPr>
                <w:rFonts w:hint="eastAsia" w:ascii="宋体" w:hAnsi="宋体" w:cs="宋体"/>
                <w:color w:val="auto"/>
                <w:kern w:val="0"/>
                <w:szCs w:val="21"/>
                <w:lang w:val="en-US" w:eastAsia="zh-CN" w:bidi="ar"/>
              </w:rPr>
            </w:pPr>
          </w:p>
        </w:tc>
      </w:tr>
      <w:tr>
        <w:tblPrEx>
          <w:tblCellMar>
            <w:top w:w="0" w:type="dxa"/>
            <w:left w:w="0" w:type="dxa"/>
            <w:bottom w:w="0" w:type="dxa"/>
            <w:right w:w="0" w:type="dxa"/>
          </w:tblCellMar>
        </w:tblPrEx>
        <w:trPr>
          <w:trHeight w:val="933" w:hRule="atLeast"/>
        </w:trPr>
        <w:tc>
          <w:tcPr>
            <w:tcW w:w="1068" w:type="dxa"/>
            <w:vMerge w:val="continue"/>
            <w:tcBorders>
              <w:left w:val="single" w:color="000000" w:sz="8" w:space="0"/>
              <w:right w:val="single" w:color="000000" w:sz="8" w:space="0"/>
            </w:tcBorders>
            <w:shd w:val="clear" w:color="auto" w:fill="FFFFFF"/>
            <w:noWrap w:val="0"/>
            <w:vAlign w:val="center"/>
          </w:tcPr>
          <w:p>
            <w:pPr>
              <w:shd w:val="clear"/>
              <w:spacing w:line="240" w:lineRule="exact"/>
              <w:jc w:val="center"/>
              <w:rPr>
                <w:rFonts w:ascii="仿宋" w:hAnsi="仿宋" w:eastAsia="仿宋" w:cs="仿宋"/>
                <w:b/>
                <w:bCs/>
                <w:color w:val="auto"/>
                <w:w w:val="99"/>
                <w:sz w:val="24"/>
              </w:rPr>
            </w:pPr>
          </w:p>
        </w:tc>
        <w:tc>
          <w:tcPr>
            <w:tcW w:w="975" w:type="dxa"/>
            <w:vMerge w:val="restart"/>
            <w:tcBorders>
              <w:top w:val="single" w:color="auto" w:sz="4" w:space="0"/>
              <w:left w:val="single" w:color="000000" w:sz="8" w:space="0"/>
              <w:right w:val="single" w:color="000000" w:sz="8" w:space="0"/>
            </w:tcBorders>
            <w:shd w:val="clear" w:color="auto" w:fill="FFFFFF"/>
            <w:noWrap w:val="0"/>
            <w:vAlign w:val="center"/>
          </w:tcPr>
          <w:p>
            <w:pPr>
              <w:shd w:val="clear"/>
              <w:spacing w:line="240" w:lineRule="exact"/>
              <w:ind w:left="80" w:leftChars="0"/>
              <w:jc w:val="center"/>
              <w:rPr>
                <w:rFonts w:hint="eastAsia"/>
                <w:lang w:eastAsia="zh-CN"/>
              </w:rPr>
            </w:pPr>
            <w:r>
              <w:rPr>
                <w:rFonts w:hint="eastAsia" w:ascii="宋体" w:hAnsi="宋体" w:cs="宋体"/>
                <w:color w:val="auto"/>
                <w:szCs w:val="21"/>
                <w:lang w:val="en-US" w:eastAsia="zh-CN"/>
              </w:rPr>
              <w:t>文明驾驶</w:t>
            </w:r>
          </w:p>
        </w:tc>
        <w:tc>
          <w:tcPr>
            <w:tcW w:w="4635" w:type="dxa"/>
            <w:tcBorders>
              <w:top w:val="single" w:color="auto" w:sz="4" w:space="0"/>
              <w:left w:val="single" w:color="000000" w:sz="8" w:space="0"/>
              <w:bottom w:val="single" w:color="auto" w:sz="4" w:space="0"/>
              <w:right w:val="single" w:color="000000" w:sz="8" w:space="0"/>
            </w:tcBorders>
            <w:shd w:val="clear" w:color="auto" w:fill="FFFFFF"/>
            <w:noWrap w:val="0"/>
            <w:vAlign w:val="top"/>
          </w:tcPr>
          <w:p>
            <w:pPr>
              <w:numPr>
                <w:ilvl w:val="0"/>
                <w:numId w:val="0"/>
              </w:numPr>
              <w:shd w:val="clear"/>
              <w:spacing w:line="300" w:lineRule="exact"/>
              <w:ind w:leftChars="0"/>
              <w:jc w:val="left"/>
              <w:rPr>
                <w:rFonts w:hint="eastAsia" w:ascii="宋体" w:hAnsi="宋体" w:cs="宋体"/>
                <w:color w:val="auto"/>
                <w:kern w:val="0"/>
                <w:szCs w:val="21"/>
                <w:lang w:val="en-US" w:eastAsia="zh-CN" w:bidi="ar"/>
              </w:rPr>
            </w:pPr>
            <w:r>
              <w:rPr>
                <w:rFonts w:hint="eastAsia"/>
                <w:lang w:val="en-US" w:eastAsia="zh-CN"/>
              </w:rPr>
              <w:t>21.文明驾驶率（无抽烟、打电话行为）应达到100%</w:t>
            </w:r>
            <w:r>
              <w:rPr>
                <w:rFonts w:hint="eastAsia"/>
                <w:lang w:eastAsia="zh-CN"/>
              </w:rPr>
              <w:t>，达不到</w:t>
            </w:r>
            <w:r>
              <w:rPr>
                <w:rFonts w:hint="eastAsia"/>
                <w:lang w:val="en-US" w:eastAsia="zh-CN"/>
              </w:rPr>
              <w:t>100%的，每少0.01%扣0.005分；</w:t>
            </w:r>
          </w:p>
        </w:tc>
        <w:tc>
          <w:tcPr>
            <w:tcW w:w="1035" w:type="dxa"/>
            <w:vMerge w:val="restart"/>
            <w:tcBorders>
              <w:top w:val="single" w:color="auto" w:sz="4" w:space="0"/>
              <w:left w:val="single" w:color="000000" w:sz="8" w:space="0"/>
              <w:right w:val="single" w:color="000000" w:sz="8" w:space="0"/>
            </w:tcBorders>
            <w:shd w:val="clear" w:color="auto" w:fill="FFFFFF"/>
            <w:noWrap w:val="0"/>
            <w:vAlign w:val="center"/>
          </w:tcPr>
          <w:p>
            <w:pPr>
              <w:shd w:val="clear"/>
              <w:spacing w:line="300" w:lineRule="exact"/>
              <w:jc w:val="center"/>
              <w:rPr>
                <w:rFonts w:hint="eastAsia" w:ascii="宋体" w:hAnsi="宋体" w:cs="宋体"/>
                <w:color w:val="auto"/>
                <w:kern w:val="0"/>
                <w:szCs w:val="21"/>
                <w:lang w:bidi="ar"/>
              </w:rPr>
            </w:pPr>
            <w:r>
              <w:rPr>
                <w:rFonts w:hint="eastAsia" w:ascii="宋体" w:hAnsi="宋体" w:cs="宋体"/>
                <w:color w:val="auto"/>
                <w:kern w:val="0"/>
                <w:szCs w:val="21"/>
                <w:lang w:bidi="ar"/>
              </w:rPr>
              <w:t>系统排查</w:t>
            </w:r>
          </w:p>
        </w:tc>
        <w:tc>
          <w:tcPr>
            <w:tcW w:w="990" w:type="dxa"/>
            <w:vMerge w:val="restart"/>
            <w:tcBorders>
              <w:top w:val="single" w:color="auto" w:sz="4" w:space="0"/>
              <w:left w:val="single" w:color="000000" w:sz="8" w:space="0"/>
              <w:right w:val="single" w:color="000000" w:sz="8" w:space="0"/>
            </w:tcBorders>
            <w:shd w:val="clear" w:color="auto" w:fill="FFFFFF"/>
            <w:noWrap w:val="0"/>
            <w:vAlign w:val="center"/>
          </w:tcPr>
          <w:p>
            <w:pPr>
              <w:shd w:val="clear"/>
              <w:spacing w:line="300" w:lineRule="exact"/>
              <w:jc w:val="center"/>
              <w:rPr>
                <w:rFonts w:hint="eastAsia" w:ascii="宋体" w:hAnsi="宋体" w:cs="宋体"/>
                <w:color w:val="auto"/>
                <w:kern w:val="0"/>
                <w:szCs w:val="21"/>
                <w:lang w:bidi="ar"/>
              </w:rPr>
            </w:pPr>
            <w:r>
              <w:rPr>
                <w:rFonts w:hint="eastAsia" w:ascii="宋体" w:hAnsi="宋体" w:cs="宋体"/>
                <w:color w:val="auto"/>
                <w:kern w:val="0"/>
                <w:szCs w:val="21"/>
                <w:lang w:bidi="ar"/>
              </w:rPr>
              <w:t>每</w:t>
            </w:r>
            <w:r>
              <w:rPr>
                <w:rFonts w:hint="eastAsia" w:ascii="宋体" w:hAnsi="宋体" w:cs="宋体"/>
                <w:color w:val="auto"/>
                <w:kern w:val="0"/>
                <w:szCs w:val="21"/>
                <w:lang w:val="en-US" w:eastAsia="zh-CN" w:bidi="ar"/>
              </w:rPr>
              <w:t>月</w:t>
            </w:r>
            <w:r>
              <w:rPr>
                <w:rFonts w:hint="default" w:ascii="宋体" w:hAnsi="宋体" w:cs="宋体"/>
                <w:color w:val="auto"/>
                <w:kern w:val="0"/>
                <w:szCs w:val="21"/>
                <w:lang w:val="en-US" w:bidi="ar"/>
              </w:rPr>
              <w:t>一</w:t>
            </w:r>
            <w:r>
              <w:rPr>
                <w:rFonts w:hint="eastAsia" w:ascii="宋体" w:hAnsi="宋体" w:cs="宋体"/>
                <w:color w:val="auto"/>
                <w:kern w:val="0"/>
                <w:szCs w:val="21"/>
                <w:lang w:bidi="ar"/>
              </w:rPr>
              <w:t>次</w:t>
            </w:r>
          </w:p>
        </w:tc>
        <w:tc>
          <w:tcPr>
            <w:tcW w:w="1020" w:type="dxa"/>
            <w:vMerge w:val="restart"/>
            <w:tcBorders>
              <w:top w:val="single" w:color="auto" w:sz="4" w:space="0"/>
              <w:left w:val="single" w:color="000000" w:sz="8" w:space="0"/>
              <w:right w:val="single" w:color="000000" w:sz="8" w:space="0"/>
            </w:tcBorders>
            <w:shd w:val="clear" w:color="auto" w:fill="FFFFFF"/>
            <w:noWrap w:val="0"/>
            <w:vAlign w:val="center"/>
          </w:tcPr>
          <w:p>
            <w:pPr>
              <w:shd w:val="clear"/>
              <w:spacing w:line="240" w:lineRule="exact"/>
              <w:jc w:val="center"/>
              <w:rPr>
                <w:rFonts w:hint="eastAsia" w:ascii="宋体" w:hAnsi="宋体" w:cs="宋体"/>
                <w:color w:val="auto"/>
                <w:kern w:val="0"/>
                <w:szCs w:val="21"/>
                <w:lang w:val="en-US" w:eastAsia="zh-CN" w:bidi="ar"/>
              </w:rPr>
            </w:pPr>
            <w:r>
              <w:rPr>
                <w:rFonts w:hint="eastAsia" w:ascii="宋体" w:hAnsi="宋体" w:cs="宋体"/>
                <w:color w:val="auto"/>
                <w:kern w:val="0"/>
                <w:szCs w:val="21"/>
                <w:lang w:val="en-US" w:eastAsia="zh-CN" w:bidi="ar"/>
              </w:rPr>
              <w:t>智能交通中心</w:t>
            </w:r>
          </w:p>
          <w:p>
            <w:pPr>
              <w:shd w:val="clear"/>
              <w:spacing w:line="240" w:lineRule="exact"/>
              <w:jc w:val="center"/>
              <w:rPr>
                <w:rFonts w:hint="eastAsia" w:ascii="宋体" w:hAnsi="宋体" w:cs="宋体"/>
                <w:color w:val="auto"/>
                <w:kern w:val="0"/>
                <w:szCs w:val="21"/>
                <w:lang w:val="en-US" w:eastAsia="zh-CN" w:bidi="ar"/>
              </w:rPr>
            </w:pPr>
            <w:r>
              <w:rPr>
                <w:rFonts w:hint="eastAsia" w:ascii="宋体" w:hAnsi="宋体" w:cs="宋体"/>
                <w:color w:val="auto"/>
                <w:kern w:val="0"/>
                <w:szCs w:val="21"/>
                <w:lang w:val="en-US" w:eastAsia="zh-CN" w:bidi="ar"/>
              </w:rPr>
              <w:t>综合执法支队</w:t>
            </w:r>
          </w:p>
        </w:tc>
      </w:tr>
      <w:tr>
        <w:tblPrEx>
          <w:tblCellMar>
            <w:top w:w="0" w:type="dxa"/>
            <w:left w:w="0" w:type="dxa"/>
            <w:bottom w:w="0" w:type="dxa"/>
            <w:right w:w="0" w:type="dxa"/>
          </w:tblCellMar>
        </w:tblPrEx>
        <w:trPr>
          <w:trHeight w:val="685" w:hRule="atLeast"/>
        </w:trPr>
        <w:tc>
          <w:tcPr>
            <w:tcW w:w="1068" w:type="dxa"/>
            <w:vMerge w:val="continue"/>
            <w:tcBorders>
              <w:left w:val="single" w:color="000000" w:sz="8" w:space="0"/>
              <w:right w:val="single" w:color="000000" w:sz="8" w:space="0"/>
            </w:tcBorders>
            <w:shd w:val="clear" w:color="auto" w:fill="FFFFFF"/>
            <w:noWrap w:val="0"/>
            <w:vAlign w:val="center"/>
          </w:tcPr>
          <w:p>
            <w:pPr>
              <w:shd w:val="clear"/>
              <w:spacing w:line="240" w:lineRule="exact"/>
              <w:jc w:val="center"/>
              <w:rPr>
                <w:rFonts w:ascii="仿宋" w:hAnsi="仿宋" w:eastAsia="仿宋" w:cs="仿宋"/>
                <w:b/>
                <w:bCs/>
                <w:color w:val="auto"/>
                <w:w w:val="99"/>
                <w:sz w:val="24"/>
              </w:rPr>
            </w:pPr>
          </w:p>
        </w:tc>
        <w:tc>
          <w:tcPr>
            <w:tcW w:w="975" w:type="dxa"/>
            <w:vMerge w:val="continue"/>
            <w:tcBorders>
              <w:left w:val="single" w:color="000000" w:sz="8" w:space="0"/>
              <w:bottom w:val="single" w:color="auto" w:sz="4" w:space="0"/>
              <w:right w:val="single" w:color="000000" w:sz="8" w:space="0"/>
            </w:tcBorders>
            <w:shd w:val="clear" w:color="auto" w:fill="FFFFFF"/>
            <w:noWrap w:val="0"/>
            <w:vAlign w:val="center"/>
          </w:tcPr>
          <w:p>
            <w:pPr>
              <w:shd w:val="clear"/>
              <w:spacing w:line="240" w:lineRule="exact"/>
              <w:ind w:left="80" w:leftChars="0"/>
              <w:jc w:val="center"/>
              <w:rPr>
                <w:rFonts w:hint="eastAsia" w:ascii="宋体" w:hAnsi="宋体" w:cs="宋体"/>
                <w:color w:val="auto"/>
                <w:szCs w:val="21"/>
                <w:lang w:val="en-US" w:eastAsia="zh-CN"/>
              </w:rPr>
            </w:pPr>
          </w:p>
        </w:tc>
        <w:tc>
          <w:tcPr>
            <w:tcW w:w="4635" w:type="dxa"/>
            <w:tcBorders>
              <w:top w:val="single" w:color="auto" w:sz="4" w:space="0"/>
              <w:left w:val="single" w:color="000000" w:sz="8" w:space="0"/>
              <w:bottom w:val="single" w:color="000000" w:sz="8" w:space="0"/>
              <w:right w:val="single" w:color="000000" w:sz="8" w:space="0"/>
            </w:tcBorders>
            <w:shd w:val="clear" w:color="auto" w:fill="FFFFFF"/>
            <w:noWrap w:val="0"/>
            <w:vAlign w:val="top"/>
          </w:tcPr>
          <w:p>
            <w:pPr>
              <w:numPr>
                <w:ilvl w:val="0"/>
                <w:numId w:val="0"/>
              </w:numPr>
              <w:shd w:val="clear"/>
              <w:spacing w:line="300" w:lineRule="exact"/>
              <w:ind w:leftChars="0"/>
              <w:jc w:val="left"/>
              <w:rPr>
                <w:rFonts w:hint="eastAsia"/>
                <w:lang w:val="en-US" w:eastAsia="zh-CN"/>
              </w:rPr>
            </w:pPr>
            <w:r>
              <w:rPr>
                <w:rFonts w:hint="eastAsia"/>
                <w:lang w:val="en-US" w:eastAsia="zh-CN"/>
              </w:rPr>
              <w:t>22.异常驾驶率应归零，没有归零的，每多0.01%扣0.005分。</w:t>
            </w:r>
          </w:p>
        </w:tc>
        <w:tc>
          <w:tcPr>
            <w:tcW w:w="1035" w:type="dxa"/>
            <w:vMerge w:val="continue"/>
            <w:tcBorders>
              <w:left w:val="single" w:color="000000" w:sz="8" w:space="0"/>
              <w:bottom w:val="single" w:color="000000" w:sz="8" w:space="0"/>
              <w:right w:val="single" w:color="000000" w:sz="8" w:space="0"/>
            </w:tcBorders>
            <w:shd w:val="clear" w:color="auto" w:fill="FFFFFF"/>
            <w:noWrap w:val="0"/>
            <w:vAlign w:val="center"/>
          </w:tcPr>
          <w:p>
            <w:pPr>
              <w:shd w:val="clear"/>
              <w:spacing w:line="300" w:lineRule="exact"/>
              <w:jc w:val="center"/>
              <w:rPr>
                <w:rFonts w:hint="eastAsia" w:ascii="宋体" w:hAnsi="宋体" w:cs="宋体"/>
                <w:color w:val="auto"/>
                <w:kern w:val="0"/>
                <w:szCs w:val="21"/>
                <w:lang w:bidi="ar"/>
              </w:rPr>
            </w:pPr>
          </w:p>
        </w:tc>
        <w:tc>
          <w:tcPr>
            <w:tcW w:w="990" w:type="dxa"/>
            <w:vMerge w:val="continue"/>
            <w:tcBorders>
              <w:left w:val="single" w:color="000000" w:sz="8" w:space="0"/>
              <w:bottom w:val="single" w:color="auto" w:sz="4" w:space="0"/>
              <w:right w:val="single" w:color="000000" w:sz="8" w:space="0"/>
            </w:tcBorders>
            <w:shd w:val="clear" w:color="auto" w:fill="FFFFFF"/>
            <w:noWrap w:val="0"/>
            <w:vAlign w:val="center"/>
          </w:tcPr>
          <w:p>
            <w:pPr>
              <w:shd w:val="clear"/>
              <w:spacing w:line="300" w:lineRule="exact"/>
              <w:jc w:val="center"/>
              <w:rPr>
                <w:rFonts w:hint="eastAsia" w:ascii="宋体" w:hAnsi="宋体" w:cs="宋体"/>
                <w:color w:val="auto"/>
                <w:kern w:val="0"/>
                <w:szCs w:val="21"/>
                <w:lang w:bidi="ar"/>
              </w:rPr>
            </w:pPr>
          </w:p>
        </w:tc>
        <w:tc>
          <w:tcPr>
            <w:tcW w:w="1020" w:type="dxa"/>
            <w:vMerge w:val="continue"/>
            <w:tcBorders>
              <w:left w:val="single" w:color="000000" w:sz="8" w:space="0"/>
              <w:right w:val="single" w:color="000000" w:sz="8" w:space="0"/>
            </w:tcBorders>
            <w:shd w:val="clear" w:color="auto" w:fill="FFFFFF"/>
            <w:noWrap w:val="0"/>
            <w:vAlign w:val="center"/>
          </w:tcPr>
          <w:p>
            <w:pPr>
              <w:shd w:val="clear"/>
              <w:spacing w:line="240" w:lineRule="exact"/>
              <w:jc w:val="center"/>
              <w:rPr>
                <w:rFonts w:hint="eastAsia" w:ascii="宋体" w:hAnsi="宋体" w:cs="宋体"/>
                <w:color w:val="auto"/>
                <w:kern w:val="0"/>
                <w:szCs w:val="21"/>
                <w:lang w:val="en-US" w:eastAsia="zh-CN" w:bidi="ar"/>
              </w:rPr>
            </w:pPr>
          </w:p>
        </w:tc>
      </w:tr>
      <w:tr>
        <w:tblPrEx>
          <w:tblCellMar>
            <w:top w:w="0" w:type="dxa"/>
            <w:left w:w="0" w:type="dxa"/>
            <w:bottom w:w="0" w:type="dxa"/>
            <w:right w:w="0" w:type="dxa"/>
          </w:tblCellMar>
        </w:tblPrEx>
        <w:trPr>
          <w:trHeight w:val="743" w:hRule="atLeast"/>
        </w:trPr>
        <w:tc>
          <w:tcPr>
            <w:tcW w:w="1068" w:type="dxa"/>
            <w:vMerge w:val="continue"/>
            <w:tcBorders>
              <w:left w:val="single" w:color="000000" w:sz="8" w:space="0"/>
              <w:bottom w:val="single" w:color="auto" w:sz="4" w:space="0"/>
              <w:right w:val="single" w:color="000000" w:sz="8" w:space="0"/>
            </w:tcBorders>
            <w:shd w:val="clear" w:color="auto" w:fill="FFFFFF"/>
            <w:noWrap w:val="0"/>
            <w:vAlign w:val="center"/>
          </w:tcPr>
          <w:p>
            <w:pPr>
              <w:shd w:val="clear"/>
              <w:spacing w:line="240" w:lineRule="exact"/>
              <w:jc w:val="center"/>
              <w:rPr>
                <w:rFonts w:hint="default" w:ascii="仿宋" w:hAnsi="仿宋" w:eastAsia="仿宋" w:cs="仿宋"/>
                <w:b/>
                <w:bCs/>
                <w:color w:val="auto"/>
                <w:w w:val="99"/>
                <w:sz w:val="24"/>
                <w:lang w:val="en-US" w:eastAsia="zh-CN"/>
              </w:rPr>
            </w:pPr>
          </w:p>
        </w:tc>
        <w:tc>
          <w:tcPr>
            <w:tcW w:w="975" w:type="dxa"/>
            <w:tcBorders>
              <w:top w:val="single" w:color="000000" w:sz="8" w:space="0"/>
              <w:left w:val="single" w:color="000000" w:sz="8" w:space="0"/>
              <w:bottom w:val="single" w:color="auto" w:sz="4" w:space="0"/>
              <w:right w:val="single" w:color="000000" w:sz="8" w:space="0"/>
            </w:tcBorders>
            <w:shd w:val="clear" w:color="auto" w:fill="FFFFFF"/>
            <w:noWrap w:val="0"/>
            <w:vAlign w:val="center"/>
          </w:tcPr>
          <w:p>
            <w:pPr>
              <w:shd w:val="clear"/>
              <w:spacing w:line="240" w:lineRule="exact"/>
              <w:ind w:left="80"/>
              <w:jc w:val="center"/>
              <w:rPr>
                <w:rFonts w:hint="eastAsia" w:ascii="宋体" w:hAnsi="宋体" w:cs="宋体"/>
                <w:color w:val="auto"/>
                <w:szCs w:val="21"/>
                <w:lang w:val="en-US" w:eastAsia="zh-CN"/>
              </w:rPr>
            </w:pPr>
            <w:r>
              <w:rPr>
                <w:rFonts w:hint="eastAsia" w:ascii="宋体" w:hAnsi="宋体" w:cs="宋体"/>
                <w:color w:val="auto"/>
                <w:szCs w:val="21"/>
                <w:lang w:val="en-US" w:eastAsia="zh-CN"/>
              </w:rPr>
              <w:t>服务评价</w:t>
            </w:r>
          </w:p>
          <w:p>
            <w:pPr>
              <w:shd w:val="clear"/>
              <w:spacing w:line="240" w:lineRule="exact"/>
              <w:ind w:left="80"/>
              <w:jc w:val="center"/>
              <w:rPr>
                <w:rFonts w:hint="default" w:ascii="宋体" w:hAnsi="宋体" w:cs="宋体"/>
                <w:color w:val="auto"/>
                <w:szCs w:val="21"/>
                <w:lang w:val="en-US" w:eastAsia="zh-CN"/>
              </w:rPr>
            </w:pPr>
            <w:r>
              <w:rPr>
                <w:rFonts w:hint="eastAsia" w:ascii="宋体" w:hAnsi="宋体" w:cs="宋体"/>
                <w:color w:val="auto"/>
                <w:szCs w:val="21"/>
                <w:lang w:val="en-US" w:eastAsia="zh-CN"/>
              </w:rPr>
              <w:t>（200分）</w:t>
            </w:r>
          </w:p>
        </w:tc>
        <w:tc>
          <w:tcPr>
            <w:tcW w:w="4635" w:type="dxa"/>
            <w:tcBorders>
              <w:top w:val="single" w:color="000000" w:sz="8" w:space="0"/>
              <w:left w:val="single" w:color="000000" w:sz="8" w:space="0"/>
              <w:bottom w:val="single" w:color="auto" w:sz="4" w:space="0"/>
              <w:right w:val="single" w:color="000000" w:sz="8" w:space="0"/>
            </w:tcBorders>
            <w:shd w:val="clear" w:color="auto" w:fill="FFFFFF"/>
            <w:noWrap w:val="0"/>
            <w:vAlign w:val="top"/>
          </w:tcPr>
          <w:p>
            <w:pPr>
              <w:numPr>
                <w:ilvl w:val="0"/>
                <w:numId w:val="0"/>
              </w:numPr>
              <w:shd w:val="clear"/>
              <w:spacing w:line="300" w:lineRule="exact"/>
              <w:jc w:val="left"/>
              <w:rPr>
                <w:rFonts w:hint="eastAsia" w:ascii="宋体" w:hAnsi="宋体" w:cs="宋体"/>
                <w:color w:val="auto"/>
                <w:szCs w:val="21"/>
                <w:lang w:val="en-US" w:eastAsia="zh-CN"/>
              </w:rPr>
            </w:pPr>
            <w:r>
              <w:rPr>
                <w:rFonts w:hint="eastAsia" w:ascii="宋体" w:hAnsi="宋体" w:cs="宋体"/>
                <w:color w:val="auto"/>
                <w:szCs w:val="21"/>
                <w:lang w:val="en-US" w:eastAsia="zh-CN"/>
              </w:rPr>
              <w:t>23.</w:t>
            </w:r>
            <w:r>
              <w:rPr>
                <w:rFonts w:hint="eastAsia" w:ascii="宋体" w:hAnsi="宋体" w:cs="宋体"/>
                <w:color w:val="auto"/>
                <w:kern w:val="0"/>
                <w:szCs w:val="21"/>
                <w:lang w:eastAsia="zh-CN" w:bidi="ar"/>
              </w:rPr>
              <w:t>“武汉</w:t>
            </w:r>
            <w:r>
              <w:rPr>
                <w:rFonts w:hint="eastAsia" w:ascii="宋体" w:hAnsi="宋体" w:cs="宋体"/>
                <w:color w:val="auto"/>
                <w:kern w:val="0"/>
                <w:szCs w:val="21"/>
                <w:lang w:val="en-US" w:eastAsia="zh-CN" w:bidi="ar"/>
              </w:rPr>
              <w:t>出租车服务码</w:t>
            </w:r>
            <w:r>
              <w:rPr>
                <w:rFonts w:hint="eastAsia" w:ascii="宋体" w:hAnsi="宋体" w:cs="宋体"/>
                <w:color w:val="auto"/>
                <w:kern w:val="0"/>
                <w:szCs w:val="21"/>
                <w:lang w:eastAsia="zh-CN" w:bidi="ar"/>
              </w:rPr>
              <w:t>”</w:t>
            </w:r>
            <w:r>
              <w:rPr>
                <w:rFonts w:hint="eastAsia" w:ascii="宋体" w:hAnsi="宋体" w:cs="宋体"/>
                <w:color w:val="auto"/>
                <w:szCs w:val="21"/>
                <w:lang w:val="en-US" w:eastAsia="zh-CN"/>
              </w:rPr>
              <w:t>不满意件回访率应达到100%，每少0.01%扣0.05分。</w:t>
            </w:r>
          </w:p>
        </w:tc>
        <w:tc>
          <w:tcPr>
            <w:tcW w:w="1035" w:type="dxa"/>
            <w:tcBorders>
              <w:top w:val="single" w:color="000000" w:sz="8" w:space="0"/>
              <w:left w:val="single" w:color="000000" w:sz="8" w:space="0"/>
              <w:bottom w:val="single" w:color="auto" w:sz="4" w:space="0"/>
              <w:right w:val="single" w:color="000000" w:sz="8" w:space="0"/>
            </w:tcBorders>
            <w:shd w:val="clear" w:color="auto" w:fill="FFFFFF"/>
            <w:noWrap w:val="0"/>
            <w:vAlign w:val="center"/>
          </w:tcPr>
          <w:p>
            <w:pPr>
              <w:shd w:val="clear"/>
              <w:spacing w:line="300" w:lineRule="exact"/>
              <w:jc w:val="center"/>
              <w:rPr>
                <w:rFonts w:hint="eastAsia" w:ascii="宋体" w:hAnsi="宋体" w:cs="宋体"/>
                <w:color w:val="auto"/>
                <w:kern w:val="0"/>
                <w:szCs w:val="21"/>
                <w:lang w:bidi="ar"/>
              </w:rPr>
            </w:pPr>
            <w:r>
              <w:rPr>
                <w:rFonts w:hint="eastAsia" w:ascii="宋体" w:hAnsi="宋体" w:cs="宋体"/>
                <w:color w:val="auto"/>
                <w:kern w:val="0"/>
                <w:szCs w:val="21"/>
                <w:lang w:bidi="ar"/>
              </w:rPr>
              <w:t>据实统计</w:t>
            </w:r>
          </w:p>
        </w:tc>
        <w:tc>
          <w:tcPr>
            <w:tcW w:w="990" w:type="dxa"/>
            <w:tcBorders>
              <w:top w:val="single" w:color="000000" w:sz="8" w:space="0"/>
              <w:left w:val="single" w:color="000000" w:sz="8" w:space="0"/>
              <w:bottom w:val="single" w:color="auto" w:sz="4" w:space="0"/>
              <w:right w:val="single" w:color="000000" w:sz="8" w:space="0"/>
            </w:tcBorders>
            <w:shd w:val="clear" w:color="auto" w:fill="FFFFFF"/>
            <w:noWrap w:val="0"/>
            <w:vAlign w:val="center"/>
          </w:tcPr>
          <w:p>
            <w:pPr>
              <w:shd w:val="clear"/>
              <w:spacing w:line="300" w:lineRule="exact"/>
              <w:jc w:val="center"/>
              <w:rPr>
                <w:rFonts w:hint="eastAsia" w:ascii="宋体" w:hAnsi="宋体" w:eastAsia="宋体" w:cs="宋体"/>
                <w:color w:val="auto"/>
                <w:kern w:val="0"/>
                <w:szCs w:val="21"/>
                <w:lang w:eastAsia="zh-CN" w:bidi="ar"/>
              </w:rPr>
            </w:pPr>
            <w:r>
              <w:rPr>
                <w:rFonts w:hint="eastAsia" w:ascii="宋体" w:hAnsi="宋体" w:cs="宋体"/>
                <w:color w:val="auto"/>
                <w:kern w:val="0"/>
                <w:szCs w:val="21"/>
                <w:lang w:bidi="ar"/>
              </w:rPr>
              <w:t>每</w:t>
            </w:r>
            <w:r>
              <w:rPr>
                <w:rFonts w:hint="eastAsia" w:ascii="宋体" w:hAnsi="宋体" w:cs="宋体"/>
                <w:color w:val="auto"/>
                <w:kern w:val="0"/>
                <w:szCs w:val="21"/>
                <w:lang w:eastAsia="zh-CN" w:bidi="ar"/>
              </w:rPr>
              <w:t>月</w:t>
            </w:r>
            <w:r>
              <w:rPr>
                <w:rFonts w:hint="eastAsia" w:ascii="宋体" w:hAnsi="宋体" w:cs="宋体"/>
                <w:color w:val="auto"/>
                <w:kern w:val="0"/>
                <w:szCs w:val="21"/>
                <w:lang w:bidi="ar"/>
              </w:rPr>
              <w:t>一次</w:t>
            </w:r>
          </w:p>
        </w:tc>
        <w:tc>
          <w:tcPr>
            <w:tcW w:w="1020" w:type="dxa"/>
            <w:tcBorders>
              <w:top w:val="single" w:color="000000" w:sz="8" w:space="0"/>
              <w:left w:val="single" w:color="000000" w:sz="8" w:space="0"/>
              <w:bottom w:val="single" w:color="auto" w:sz="4" w:space="0"/>
              <w:right w:val="single" w:color="000000" w:sz="8" w:space="0"/>
            </w:tcBorders>
            <w:shd w:val="clear" w:color="auto" w:fill="FFFFFF"/>
            <w:noWrap w:val="0"/>
            <w:vAlign w:val="center"/>
          </w:tcPr>
          <w:p>
            <w:pPr>
              <w:shd w:val="clear"/>
              <w:spacing w:line="240" w:lineRule="exact"/>
              <w:ind w:left="80"/>
              <w:jc w:val="center"/>
              <w:rPr>
                <w:rFonts w:hint="default" w:ascii="宋体" w:hAnsi="宋体" w:eastAsia="宋体" w:cs="宋体"/>
                <w:color w:val="auto"/>
                <w:kern w:val="0"/>
                <w:szCs w:val="21"/>
                <w:lang w:val="en-US" w:eastAsia="zh-CN" w:bidi="ar"/>
              </w:rPr>
            </w:pPr>
            <w:r>
              <w:rPr>
                <w:rFonts w:hint="eastAsia" w:ascii="宋体" w:hAnsi="宋体" w:cs="宋体"/>
                <w:color w:val="auto"/>
                <w:kern w:val="0"/>
                <w:szCs w:val="21"/>
                <w:lang w:val="en-US" w:eastAsia="zh-CN" w:bidi="ar"/>
              </w:rPr>
              <w:t>综合执法支队</w:t>
            </w:r>
          </w:p>
        </w:tc>
      </w:tr>
      <w:tr>
        <w:tblPrEx>
          <w:tblCellMar>
            <w:top w:w="0" w:type="dxa"/>
            <w:left w:w="0" w:type="dxa"/>
            <w:bottom w:w="0" w:type="dxa"/>
            <w:right w:w="0" w:type="dxa"/>
          </w:tblCellMar>
        </w:tblPrEx>
        <w:trPr>
          <w:trHeight w:val="683" w:hRule="atLeast"/>
        </w:trPr>
        <w:tc>
          <w:tcPr>
            <w:tcW w:w="1068" w:type="dxa"/>
            <w:vMerge w:val="continue"/>
            <w:tcBorders>
              <w:left w:val="single" w:color="000000" w:sz="8" w:space="0"/>
              <w:bottom w:val="single" w:color="auto" w:sz="4" w:space="0"/>
              <w:right w:val="single" w:color="000000" w:sz="8" w:space="0"/>
            </w:tcBorders>
            <w:shd w:val="clear" w:color="auto" w:fill="FFFFFF"/>
            <w:noWrap w:val="0"/>
            <w:vAlign w:val="center"/>
          </w:tcPr>
          <w:p>
            <w:pPr>
              <w:shd w:val="clear"/>
              <w:spacing w:line="240" w:lineRule="exact"/>
              <w:jc w:val="center"/>
              <w:rPr>
                <w:rFonts w:hint="default" w:ascii="仿宋" w:hAnsi="仿宋" w:eastAsia="仿宋" w:cs="仿宋"/>
                <w:b/>
                <w:bCs/>
                <w:color w:val="auto"/>
                <w:w w:val="99"/>
                <w:sz w:val="24"/>
                <w:lang w:val="en-US" w:eastAsia="zh-CN"/>
              </w:rPr>
            </w:pPr>
          </w:p>
        </w:tc>
        <w:tc>
          <w:tcPr>
            <w:tcW w:w="975" w:type="dxa"/>
            <w:tcBorders>
              <w:top w:val="single" w:color="auto" w:sz="4" w:space="0"/>
              <w:left w:val="single" w:color="000000" w:sz="8" w:space="0"/>
              <w:right w:val="single" w:color="000000" w:sz="8" w:space="0"/>
            </w:tcBorders>
            <w:shd w:val="clear" w:color="auto" w:fill="FFFFFF"/>
            <w:noWrap w:val="0"/>
            <w:vAlign w:val="center"/>
          </w:tcPr>
          <w:p>
            <w:pPr>
              <w:shd w:val="clear"/>
              <w:spacing w:line="240" w:lineRule="exact"/>
              <w:ind w:left="80" w:leftChars="0"/>
              <w:jc w:val="center"/>
              <w:rPr>
                <w:rFonts w:hint="eastAsia" w:ascii="宋体" w:hAnsi="宋体" w:eastAsia="宋体" w:cs="宋体"/>
                <w:color w:val="auto"/>
                <w:kern w:val="2"/>
                <w:sz w:val="21"/>
                <w:szCs w:val="21"/>
                <w:lang w:val="en-US" w:eastAsia="zh-CN" w:bidi="ar-SA"/>
              </w:rPr>
            </w:pPr>
            <w:r>
              <w:rPr>
                <w:rFonts w:hint="eastAsia" w:ascii="宋体" w:hAnsi="宋体" w:cs="宋体"/>
                <w:color w:val="auto"/>
                <w:szCs w:val="21"/>
              </w:rPr>
              <w:t>文明创建</w:t>
            </w:r>
          </w:p>
        </w:tc>
        <w:tc>
          <w:tcPr>
            <w:tcW w:w="4635" w:type="dxa"/>
            <w:tcBorders>
              <w:top w:val="single" w:color="auto" w:sz="4" w:space="0"/>
              <w:left w:val="single" w:color="000000" w:sz="8" w:space="0"/>
              <w:right w:val="single" w:color="000000" w:sz="8" w:space="0"/>
            </w:tcBorders>
            <w:shd w:val="clear" w:color="auto" w:fill="FFFFFF"/>
            <w:noWrap w:val="0"/>
            <w:vAlign w:val="top"/>
          </w:tcPr>
          <w:p>
            <w:pPr>
              <w:numPr>
                <w:ilvl w:val="0"/>
                <w:numId w:val="0"/>
              </w:numPr>
              <w:shd w:val="clear"/>
              <w:spacing w:line="300" w:lineRule="exact"/>
              <w:ind w:left="0" w:leftChars="0" w:firstLine="0" w:firstLineChars="0"/>
              <w:jc w:val="left"/>
              <w:rPr>
                <w:rFonts w:hint="eastAsia" w:ascii="宋体" w:hAnsi="宋体" w:cs="宋体"/>
                <w:color w:val="auto"/>
                <w:kern w:val="0"/>
                <w:szCs w:val="21"/>
                <w:lang w:eastAsia="zh-CN" w:bidi="ar"/>
              </w:rPr>
            </w:pPr>
            <w:r>
              <w:rPr>
                <w:rFonts w:hint="eastAsia" w:ascii="宋体" w:hAnsi="宋体" w:cs="宋体"/>
                <w:color w:val="auto"/>
                <w:kern w:val="0"/>
                <w:szCs w:val="21"/>
                <w:lang w:val="en-US" w:eastAsia="zh-CN" w:bidi="ar"/>
              </w:rPr>
              <w:t>24.</w:t>
            </w:r>
            <w:r>
              <w:rPr>
                <w:rFonts w:hint="eastAsia" w:ascii="宋体" w:hAnsi="宋体" w:cs="宋体"/>
                <w:color w:val="auto"/>
                <w:kern w:val="0"/>
                <w:szCs w:val="21"/>
                <w:lang w:eastAsia="zh-CN" w:bidi="ar"/>
              </w:rPr>
              <w:t>对在全国文明城市测评中被扣分的，每车次扣</w:t>
            </w:r>
            <w:r>
              <w:rPr>
                <w:rFonts w:hint="default" w:ascii="宋体" w:hAnsi="宋体" w:cs="宋体"/>
                <w:color w:val="auto"/>
                <w:kern w:val="0"/>
                <w:szCs w:val="21"/>
                <w:lang w:val="en-US" w:eastAsia="zh-CN" w:bidi="ar"/>
              </w:rPr>
              <w:t>2</w:t>
            </w:r>
            <w:r>
              <w:rPr>
                <w:rFonts w:hint="eastAsia" w:ascii="宋体" w:hAnsi="宋体" w:cs="宋体"/>
                <w:color w:val="auto"/>
                <w:kern w:val="0"/>
                <w:szCs w:val="21"/>
                <w:lang w:eastAsia="zh-CN" w:bidi="ar"/>
              </w:rPr>
              <w:t>0分。</w:t>
            </w:r>
          </w:p>
        </w:tc>
        <w:tc>
          <w:tcPr>
            <w:tcW w:w="1035" w:type="dxa"/>
            <w:tcBorders>
              <w:top w:val="single" w:color="auto" w:sz="4" w:space="0"/>
              <w:left w:val="single" w:color="000000" w:sz="8" w:space="0"/>
              <w:right w:val="single" w:color="000000" w:sz="8" w:space="0"/>
            </w:tcBorders>
            <w:shd w:val="clear" w:color="auto" w:fill="FFFFFF"/>
            <w:noWrap w:val="0"/>
            <w:vAlign w:val="center"/>
          </w:tcPr>
          <w:p>
            <w:pPr>
              <w:shd w:val="clear"/>
              <w:spacing w:line="300" w:lineRule="exact"/>
              <w:jc w:val="center"/>
              <w:rPr>
                <w:rFonts w:hint="eastAsia" w:ascii="宋体" w:hAnsi="宋体" w:cs="宋体"/>
                <w:color w:val="auto"/>
                <w:kern w:val="0"/>
                <w:szCs w:val="21"/>
                <w:lang w:bidi="ar"/>
              </w:rPr>
            </w:pPr>
            <w:r>
              <w:rPr>
                <w:rFonts w:hint="eastAsia" w:ascii="宋体" w:hAnsi="宋体" w:cs="宋体"/>
                <w:color w:val="auto"/>
                <w:kern w:val="0"/>
                <w:szCs w:val="21"/>
                <w:lang w:bidi="ar"/>
              </w:rPr>
              <w:t>据实统计</w:t>
            </w:r>
          </w:p>
        </w:tc>
        <w:tc>
          <w:tcPr>
            <w:tcW w:w="990" w:type="dxa"/>
            <w:tcBorders>
              <w:top w:val="single" w:color="auto" w:sz="4" w:space="0"/>
              <w:left w:val="single" w:color="000000" w:sz="8" w:space="0"/>
              <w:bottom w:val="single" w:color="auto" w:sz="4" w:space="0"/>
              <w:right w:val="single" w:color="000000" w:sz="8" w:space="0"/>
            </w:tcBorders>
            <w:shd w:val="clear" w:color="auto" w:fill="FFFFFF"/>
            <w:noWrap w:val="0"/>
            <w:vAlign w:val="center"/>
          </w:tcPr>
          <w:p>
            <w:pPr>
              <w:shd w:val="clear"/>
              <w:spacing w:line="300" w:lineRule="exact"/>
              <w:jc w:val="center"/>
              <w:rPr>
                <w:rFonts w:hint="eastAsia" w:ascii="宋体" w:hAnsi="宋体" w:cs="宋体"/>
                <w:color w:val="auto"/>
                <w:kern w:val="0"/>
                <w:szCs w:val="21"/>
                <w:lang w:val="en-US" w:eastAsia="zh-CN" w:bidi="ar"/>
              </w:rPr>
            </w:pPr>
            <w:r>
              <w:rPr>
                <w:rFonts w:hint="eastAsia" w:ascii="宋体" w:hAnsi="宋体" w:cs="宋体"/>
                <w:color w:val="auto"/>
                <w:kern w:val="0"/>
                <w:szCs w:val="21"/>
                <w:lang w:val="en-US" w:eastAsia="zh-CN" w:bidi="ar"/>
              </w:rPr>
              <w:t>每季一次</w:t>
            </w:r>
          </w:p>
        </w:tc>
        <w:tc>
          <w:tcPr>
            <w:tcW w:w="1020" w:type="dxa"/>
            <w:tcBorders>
              <w:top w:val="single" w:color="auto" w:sz="4" w:space="0"/>
              <w:left w:val="single" w:color="000000" w:sz="8" w:space="0"/>
              <w:right w:val="single" w:color="000000" w:sz="8" w:space="0"/>
            </w:tcBorders>
            <w:shd w:val="clear" w:color="auto" w:fill="FFFFFF"/>
            <w:noWrap w:val="0"/>
            <w:vAlign w:val="center"/>
          </w:tcPr>
          <w:p>
            <w:pPr>
              <w:shd w:val="clear"/>
              <w:spacing w:line="240" w:lineRule="exact"/>
              <w:jc w:val="both"/>
              <w:rPr>
                <w:rFonts w:hint="default" w:ascii="宋体" w:hAnsi="宋体" w:eastAsia="宋体" w:cs="宋体"/>
                <w:color w:val="auto"/>
                <w:kern w:val="0"/>
                <w:sz w:val="21"/>
                <w:szCs w:val="21"/>
                <w:lang w:val="en-US" w:eastAsia="zh-CN" w:bidi="ar"/>
              </w:rPr>
            </w:pPr>
            <w:r>
              <w:rPr>
                <w:rFonts w:hint="eastAsia" w:ascii="宋体" w:hAnsi="宋体" w:cs="宋体"/>
                <w:color w:val="auto"/>
                <w:kern w:val="0"/>
                <w:szCs w:val="21"/>
                <w:lang w:val="en-US" w:eastAsia="zh-CN" w:bidi="ar"/>
              </w:rPr>
              <w:t>机关党委</w:t>
            </w:r>
          </w:p>
        </w:tc>
      </w:tr>
      <w:tr>
        <w:tblPrEx>
          <w:tblCellMar>
            <w:top w:w="0" w:type="dxa"/>
            <w:left w:w="0" w:type="dxa"/>
            <w:bottom w:w="0" w:type="dxa"/>
            <w:right w:w="0" w:type="dxa"/>
          </w:tblCellMar>
        </w:tblPrEx>
        <w:trPr>
          <w:trHeight w:val="953" w:hRule="atLeast"/>
        </w:trPr>
        <w:tc>
          <w:tcPr>
            <w:tcW w:w="1068" w:type="dxa"/>
            <w:vMerge w:val="continue"/>
            <w:tcBorders>
              <w:left w:val="single" w:color="000000" w:sz="8" w:space="0"/>
              <w:bottom w:val="single" w:color="auto" w:sz="4" w:space="0"/>
              <w:right w:val="single" w:color="000000" w:sz="8" w:space="0"/>
            </w:tcBorders>
            <w:shd w:val="clear" w:color="auto" w:fill="FFFFFF"/>
            <w:noWrap w:val="0"/>
            <w:vAlign w:val="center"/>
          </w:tcPr>
          <w:p>
            <w:pPr>
              <w:shd w:val="clear"/>
              <w:spacing w:line="240" w:lineRule="exact"/>
              <w:jc w:val="center"/>
              <w:rPr>
                <w:rFonts w:hint="default" w:ascii="仿宋" w:hAnsi="仿宋" w:eastAsia="仿宋" w:cs="仿宋"/>
                <w:b/>
                <w:bCs/>
                <w:color w:val="auto"/>
                <w:w w:val="99"/>
                <w:sz w:val="24"/>
                <w:lang w:val="en-US" w:eastAsia="zh-CN"/>
              </w:rPr>
            </w:pPr>
          </w:p>
        </w:tc>
        <w:tc>
          <w:tcPr>
            <w:tcW w:w="975" w:type="dxa"/>
            <w:tcBorders>
              <w:top w:val="single" w:color="auto" w:sz="4" w:space="0"/>
              <w:left w:val="single" w:color="000000" w:sz="8" w:space="0"/>
              <w:bottom w:val="single" w:color="000000" w:sz="8" w:space="0"/>
              <w:right w:val="single" w:color="000000" w:sz="8" w:space="0"/>
            </w:tcBorders>
            <w:shd w:val="clear" w:color="auto" w:fill="FFFFFF"/>
            <w:noWrap w:val="0"/>
            <w:vAlign w:val="center"/>
          </w:tcPr>
          <w:p>
            <w:pPr>
              <w:shd w:val="clear"/>
              <w:spacing w:line="240" w:lineRule="exact"/>
              <w:ind w:left="80"/>
              <w:jc w:val="left"/>
              <w:rPr>
                <w:rFonts w:ascii="宋体" w:hAnsi="宋体" w:cs="宋体"/>
                <w:color w:val="auto"/>
                <w:szCs w:val="21"/>
              </w:rPr>
            </w:pPr>
            <w:r>
              <w:rPr>
                <w:rFonts w:hint="eastAsia" w:ascii="宋体" w:hAnsi="宋体" w:cs="宋体"/>
                <w:color w:val="auto"/>
                <w:szCs w:val="21"/>
              </w:rPr>
              <w:t>媒体曝光</w:t>
            </w:r>
          </w:p>
          <w:p>
            <w:pPr>
              <w:shd w:val="clear"/>
              <w:spacing w:line="240" w:lineRule="exact"/>
              <w:jc w:val="left"/>
              <w:rPr>
                <w:rFonts w:hint="eastAsia" w:ascii="宋体" w:hAnsi="宋体" w:cs="宋体"/>
                <w:color w:val="auto"/>
                <w:szCs w:val="21"/>
                <w:lang w:val="en-US" w:eastAsia="zh-CN"/>
              </w:rPr>
            </w:pPr>
          </w:p>
        </w:tc>
        <w:tc>
          <w:tcPr>
            <w:tcW w:w="4635" w:type="dxa"/>
            <w:tcBorders>
              <w:top w:val="single" w:color="auto" w:sz="4" w:space="0"/>
              <w:left w:val="single" w:color="000000" w:sz="8" w:space="0"/>
              <w:bottom w:val="single" w:color="000000" w:sz="8" w:space="0"/>
              <w:right w:val="single" w:color="000000" w:sz="8" w:space="0"/>
            </w:tcBorders>
            <w:shd w:val="clear" w:color="auto" w:fill="FFFFFF"/>
            <w:noWrap w:val="0"/>
            <w:vAlign w:val="top"/>
          </w:tcPr>
          <w:p>
            <w:pPr>
              <w:shd w:val="clear"/>
              <w:spacing w:line="300" w:lineRule="exact"/>
              <w:jc w:val="left"/>
              <w:rPr>
                <w:rFonts w:hint="eastAsia" w:ascii="宋体" w:hAnsi="宋体" w:cs="宋体"/>
                <w:color w:val="auto"/>
                <w:szCs w:val="21"/>
                <w:lang w:val="en-US" w:eastAsia="zh-CN"/>
              </w:rPr>
            </w:pPr>
            <w:r>
              <w:rPr>
                <w:rFonts w:hint="eastAsia" w:ascii="宋体" w:hAnsi="宋体" w:cs="宋体"/>
                <w:color w:val="auto"/>
                <w:kern w:val="0"/>
                <w:szCs w:val="21"/>
                <w:lang w:val="en-US" w:eastAsia="zh-CN" w:bidi="ar"/>
              </w:rPr>
              <w:t>25.</w:t>
            </w:r>
            <w:r>
              <w:rPr>
                <w:rFonts w:hint="eastAsia" w:ascii="宋体" w:hAnsi="宋体" w:cs="宋体"/>
                <w:color w:val="auto"/>
                <w:kern w:val="0"/>
                <w:szCs w:val="21"/>
                <w:lang w:bidi="ar"/>
              </w:rPr>
              <w:t>因恶性服务质量事件被</w:t>
            </w:r>
            <w:r>
              <w:rPr>
                <w:rFonts w:hint="eastAsia" w:ascii="宋体" w:hAnsi="宋体" w:cs="宋体"/>
                <w:color w:val="auto"/>
                <w:kern w:val="0"/>
                <w:szCs w:val="21"/>
                <w:lang w:eastAsia="zh-CN" w:bidi="ar"/>
              </w:rPr>
              <w:t>自媒体曝光产生负面舆情的，每次扣</w:t>
            </w:r>
            <w:r>
              <w:rPr>
                <w:rFonts w:hint="eastAsia" w:ascii="宋体" w:hAnsi="宋体" w:cs="宋体"/>
                <w:color w:val="auto"/>
                <w:kern w:val="0"/>
                <w:szCs w:val="21"/>
                <w:lang w:val="en-US" w:eastAsia="zh-CN" w:bidi="ar"/>
              </w:rPr>
              <w:t>10分；被</w:t>
            </w:r>
            <w:r>
              <w:rPr>
                <w:rFonts w:hint="eastAsia" w:ascii="宋体" w:hAnsi="宋体" w:cs="宋体"/>
                <w:color w:val="auto"/>
                <w:kern w:val="0"/>
                <w:szCs w:val="21"/>
                <w:lang w:bidi="ar"/>
              </w:rPr>
              <w:t>市级以上（含市级）媒体曝光的，每次扣20分。</w:t>
            </w:r>
          </w:p>
        </w:tc>
        <w:tc>
          <w:tcPr>
            <w:tcW w:w="1035" w:type="dxa"/>
            <w:tcBorders>
              <w:top w:val="single" w:color="auto" w:sz="4" w:space="0"/>
              <w:left w:val="single" w:color="000000" w:sz="8" w:space="0"/>
              <w:bottom w:val="single" w:color="000000" w:sz="8" w:space="0"/>
              <w:right w:val="single" w:color="000000" w:sz="8" w:space="0"/>
            </w:tcBorders>
            <w:shd w:val="clear" w:color="auto" w:fill="FFFFFF"/>
            <w:noWrap w:val="0"/>
            <w:vAlign w:val="center"/>
          </w:tcPr>
          <w:p>
            <w:pPr>
              <w:shd w:val="clear"/>
              <w:spacing w:line="300" w:lineRule="exact"/>
              <w:jc w:val="center"/>
              <w:rPr>
                <w:rFonts w:hint="eastAsia" w:ascii="宋体" w:hAnsi="宋体" w:cs="宋体"/>
                <w:color w:val="auto"/>
                <w:kern w:val="0"/>
                <w:szCs w:val="21"/>
                <w:lang w:bidi="ar"/>
              </w:rPr>
            </w:pPr>
            <w:r>
              <w:rPr>
                <w:rFonts w:hint="eastAsia" w:ascii="宋体" w:hAnsi="宋体" w:cs="宋体"/>
                <w:color w:val="auto"/>
                <w:kern w:val="0"/>
                <w:szCs w:val="21"/>
                <w:lang w:bidi="ar"/>
              </w:rPr>
              <w:t>据实统计</w:t>
            </w:r>
          </w:p>
        </w:tc>
        <w:tc>
          <w:tcPr>
            <w:tcW w:w="990" w:type="dxa"/>
            <w:tcBorders>
              <w:top w:val="single" w:color="auto" w:sz="4" w:space="0"/>
              <w:left w:val="single" w:color="000000" w:sz="8" w:space="0"/>
              <w:bottom w:val="single" w:color="000000" w:sz="8" w:space="0"/>
              <w:right w:val="single" w:color="000000" w:sz="8" w:space="0"/>
            </w:tcBorders>
            <w:shd w:val="clear" w:color="auto" w:fill="FFFFFF"/>
            <w:noWrap w:val="0"/>
            <w:vAlign w:val="center"/>
          </w:tcPr>
          <w:p>
            <w:pPr>
              <w:shd w:val="clear"/>
              <w:spacing w:line="300" w:lineRule="exact"/>
              <w:jc w:val="center"/>
              <w:rPr>
                <w:rFonts w:hint="eastAsia" w:ascii="宋体" w:hAnsi="宋体" w:cs="宋体"/>
                <w:color w:val="auto"/>
                <w:kern w:val="0"/>
                <w:szCs w:val="21"/>
                <w:lang w:bidi="ar"/>
              </w:rPr>
            </w:pPr>
            <w:r>
              <w:rPr>
                <w:rFonts w:hint="eastAsia" w:ascii="宋体" w:hAnsi="宋体" w:cs="宋体"/>
                <w:color w:val="auto"/>
                <w:kern w:val="0"/>
                <w:szCs w:val="21"/>
                <w:lang w:bidi="ar"/>
              </w:rPr>
              <w:t>每月一次</w:t>
            </w:r>
          </w:p>
        </w:tc>
        <w:tc>
          <w:tcPr>
            <w:tcW w:w="1020" w:type="dxa"/>
            <w:tcBorders>
              <w:top w:val="single" w:color="auto" w:sz="4" w:space="0"/>
              <w:left w:val="single" w:color="000000" w:sz="8" w:space="0"/>
              <w:bottom w:val="single" w:color="000000" w:sz="8" w:space="0"/>
              <w:right w:val="single" w:color="000000" w:sz="8" w:space="0"/>
            </w:tcBorders>
            <w:shd w:val="clear" w:color="auto" w:fill="FFFFFF"/>
            <w:noWrap w:val="0"/>
            <w:vAlign w:val="center"/>
          </w:tcPr>
          <w:p>
            <w:pPr>
              <w:shd w:val="clear"/>
              <w:spacing w:line="240" w:lineRule="exact"/>
              <w:ind w:left="80"/>
              <w:jc w:val="center"/>
              <w:rPr>
                <w:rFonts w:hint="eastAsia" w:ascii="宋体" w:hAnsi="宋体" w:cs="宋体"/>
                <w:color w:val="auto"/>
                <w:kern w:val="0"/>
                <w:szCs w:val="21"/>
                <w:lang w:val="en-US" w:eastAsia="zh-CN" w:bidi="ar"/>
              </w:rPr>
            </w:pPr>
            <w:r>
              <w:rPr>
                <w:rFonts w:hint="eastAsia" w:ascii="宋体" w:hAnsi="宋体" w:cs="宋体"/>
                <w:color w:val="auto"/>
                <w:kern w:val="0"/>
                <w:szCs w:val="21"/>
                <w:lang w:val="en-US" w:eastAsia="zh-CN" w:bidi="ar"/>
              </w:rPr>
              <w:t>综合执法支队</w:t>
            </w:r>
          </w:p>
        </w:tc>
      </w:tr>
      <w:tr>
        <w:tblPrEx>
          <w:tblCellMar>
            <w:top w:w="0" w:type="dxa"/>
            <w:left w:w="0" w:type="dxa"/>
            <w:bottom w:w="0" w:type="dxa"/>
            <w:right w:w="0" w:type="dxa"/>
          </w:tblCellMar>
        </w:tblPrEx>
        <w:trPr>
          <w:trHeight w:val="2294" w:hRule="atLeast"/>
        </w:trPr>
        <w:tc>
          <w:tcPr>
            <w:tcW w:w="1068" w:type="dxa"/>
            <w:vMerge w:val="restart"/>
            <w:tcBorders>
              <w:top w:val="single" w:color="auto" w:sz="4" w:space="0"/>
              <w:left w:val="single" w:color="000000" w:sz="8" w:space="0"/>
              <w:right w:val="single" w:color="000000" w:sz="8" w:space="0"/>
            </w:tcBorders>
            <w:shd w:val="clear" w:color="auto" w:fill="FFFFFF"/>
            <w:noWrap w:val="0"/>
            <w:vAlign w:val="center"/>
          </w:tcPr>
          <w:p>
            <w:pPr>
              <w:shd w:val="clear"/>
              <w:spacing w:line="240" w:lineRule="exact"/>
              <w:jc w:val="center"/>
              <w:rPr>
                <w:b/>
                <w:bCs/>
                <w:color w:val="auto"/>
                <w:sz w:val="24"/>
              </w:rPr>
            </w:pPr>
            <w:r>
              <w:rPr>
                <w:rFonts w:ascii="仿宋" w:hAnsi="仿宋" w:eastAsia="仿宋" w:cs="仿宋"/>
                <w:b/>
                <w:bCs/>
                <w:color w:val="auto"/>
                <w:w w:val="99"/>
                <w:sz w:val="24"/>
              </w:rPr>
              <w:t>社会责任</w:t>
            </w:r>
          </w:p>
          <w:p>
            <w:pPr>
              <w:shd w:val="clear"/>
              <w:spacing w:line="240" w:lineRule="exact"/>
              <w:jc w:val="center"/>
              <w:rPr>
                <w:rFonts w:ascii="仿宋" w:hAnsi="仿宋" w:eastAsia="仿宋" w:cs="仿宋"/>
                <w:b/>
                <w:bCs/>
                <w:color w:val="auto"/>
                <w:w w:val="99"/>
                <w:sz w:val="24"/>
              </w:rPr>
            </w:pPr>
            <w:r>
              <w:rPr>
                <w:rFonts w:ascii="仿宋" w:hAnsi="仿宋" w:eastAsia="仿宋" w:cs="仿宋"/>
                <w:b/>
                <w:bCs/>
                <w:color w:val="auto"/>
                <w:w w:val="95"/>
                <w:sz w:val="24"/>
              </w:rPr>
              <w:t>（</w:t>
            </w:r>
            <w:r>
              <w:rPr>
                <w:rFonts w:hint="eastAsia" w:ascii="仿宋" w:hAnsi="仿宋" w:eastAsia="仿宋" w:cs="仿宋"/>
                <w:b/>
                <w:bCs/>
                <w:color w:val="auto"/>
                <w:w w:val="95"/>
                <w:sz w:val="24"/>
                <w:lang w:val="en-US" w:eastAsia="zh-CN"/>
              </w:rPr>
              <w:t>200</w:t>
            </w:r>
            <w:r>
              <w:rPr>
                <w:rFonts w:ascii="仿宋" w:hAnsi="仿宋" w:eastAsia="仿宋" w:cs="仿宋"/>
                <w:b/>
                <w:bCs/>
                <w:color w:val="auto"/>
                <w:w w:val="95"/>
                <w:sz w:val="24"/>
              </w:rPr>
              <w:t>分）</w:t>
            </w:r>
          </w:p>
        </w:tc>
        <w:tc>
          <w:tcPr>
            <w:tcW w:w="975" w:type="dxa"/>
            <w:vMerge w:val="restart"/>
            <w:tcBorders>
              <w:top w:val="single" w:color="000000" w:sz="8" w:space="0"/>
              <w:left w:val="single" w:color="000000" w:sz="8" w:space="0"/>
              <w:right w:val="single" w:color="000000" w:sz="8" w:space="0"/>
            </w:tcBorders>
            <w:shd w:val="clear" w:color="auto" w:fill="FFFFFF"/>
            <w:noWrap w:val="0"/>
            <w:vAlign w:val="center"/>
          </w:tcPr>
          <w:p>
            <w:pPr>
              <w:shd w:val="clear"/>
              <w:spacing w:line="240" w:lineRule="exact"/>
              <w:ind w:left="80"/>
              <w:jc w:val="center"/>
              <w:rPr>
                <w:rFonts w:ascii="宋体" w:hAnsi="宋体" w:cs="宋体"/>
                <w:color w:val="auto"/>
                <w:szCs w:val="21"/>
              </w:rPr>
            </w:pPr>
            <w:r>
              <w:rPr>
                <w:rFonts w:hint="eastAsia" w:ascii="宋体" w:hAnsi="宋体" w:cs="宋体"/>
                <w:color w:val="auto"/>
                <w:szCs w:val="21"/>
              </w:rPr>
              <w:t>维护行业</w:t>
            </w:r>
          </w:p>
          <w:p>
            <w:pPr>
              <w:shd w:val="clear"/>
              <w:spacing w:line="240" w:lineRule="exact"/>
              <w:ind w:left="80"/>
              <w:jc w:val="center"/>
              <w:rPr>
                <w:rFonts w:ascii="宋体" w:hAnsi="宋体" w:cs="宋体"/>
                <w:color w:val="auto"/>
                <w:szCs w:val="21"/>
              </w:rPr>
            </w:pPr>
            <w:r>
              <w:rPr>
                <w:rFonts w:hint="eastAsia" w:ascii="宋体" w:hAnsi="宋体" w:cs="宋体"/>
                <w:color w:val="auto"/>
                <w:szCs w:val="21"/>
              </w:rPr>
              <w:t>稳定</w:t>
            </w:r>
          </w:p>
          <w:p>
            <w:pPr>
              <w:shd w:val="clear"/>
              <w:spacing w:line="240" w:lineRule="exact"/>
              <w:ind w:left="80"/>
              <w:jc w:val="center"/>
              <w:rPr>
                <w:rFonts w:ascii="宋体" w:hAnsi="宋体" w:cs="宋体"/>
                <w:color w:val="auto"/>
                <w:szCs w:val="21"/>
              </w:rPr>
            </w:pPr>
          </w:p>
        </w:tc>
        <w:tc>
          <w:tcPr>
            <w:tcW w:w="4635" w:type="dxa"/>
            <w:tcBorders>
              <w:top w:val="single" w:color="000000" w:sz="8" w:space="0"/>
              <w:left w:val="single" w:color="000000" w:sz="8" w:space="0"/>
              <w:bottom w:val="single" w:color="auto" w:sz="4" w:space="0"/>
              <w:right w:val="single" w:color="000000" w:sz="8" w:space="0"/>
            </w:tcBorders>
            <w:shd w:val="clear" w:color="auto" w:fill="FFFFFF"/>
            <w:noWrap w:val="0"/>
            <w:vAlign w:val="top"/>
          </w:tcPr>
          <w:p>
            <w:pPr>
              <w:pStyle w:val="2"/>
              <w:shd w:val="clear"/>
              <w:rPr>
                <w:rFonts w:hint="eastAsia" w:ascii="宋体" w:hAnsi="宋体" w:eastAsia="宋体" w:cs="宋体"/>
                <w:color w:val="auto"/>
                <w:kern w:val="0"/>
                <w:szCs w:val="21"/>
                <w:lang w:eastAsia="zh-CN" w:bidi="ar"/>
              </w:rPr>
            </w:pPr>
            <w:r>
              <w:rPr>
                <w:rFonts w:hint="eastAsia" w:ascii="宋体" w:hAnsi="宋体" w:cs="宋体"/>
                <w:color w:val="auto"/>
                <w:kern w:val="0"/>
                <w:szCs w:val="21"/>
                <w:lang w:val="en-US" w:eastAsia="zh-CN" w:bidi="ar"/>
              </w:rPr>
              <w:t>26.</w:t>
            </w:r>
            <w:r>
              <w:rPr>
                <w:rFonts w:hint="eastAsia" w:ascii="宋体" w:hAnsi="宋体" w:cs="宋体"/>
                <w:color w:val="auto"/>
                <w:kern w:val="0"/>
                <w:szCs w:val="21"/>
                <w:lang w:bidi="ar"/>
              </w:rPr>
              <w:t>驾驶员上访，</w:t>
            </w:r>
            <w:r>
              <w:rPr>
                <w:rFonts w:hint="eastAsia" w:ascii="宋体" w:hAnsi="宋体" w:cs="宋体"/>
                <w:color w:val="auto"/>
                <w:kern w:val="0"/>
                <w:szCs w:val="21"/>
                <w:lang w:eastAsia="zh-CN" w:bidi="ar"/>
              </w:rPr>
              <w:t>企业没有提前向行业主管部门预警报告，或协调解决的，</w:t>
            </w:r>
            <w:r>
              <w:rPr>
                <w:rFonts w:hint="eastAsia" w:ascii="宋体" w:hAnsi="宋体" w:cs="宋体"/>
                <w:color w:val="auto"/>
                <w:kern w:val="0"/>
                <w:szCs w:val="21"/>
                <w:lang w:bidi="ar"/>
              </w:rPr>
              <w:t>发生一起扣10分；5人以上群访的，发生一次扣50分；所属驾驶员</w:t>
            </w:r>
            <w:r>
              <w:rPr>
                <w:rFonts w:hint="eastAsia"/>
                <w:lang w:eastAsia="zh-CN"/>
              </w:rPr>
              <w:t>发表煽动性言论，或捏造、传播网络谣言</w:t>
            </w:r>
            <w:r>
              <w:rPr>
                <w:rFonts w:hint="eastAsia" w:ascii="宋体" w:hAnsi="宋体" w:cs="宋体"/>
                <w:color w:val="auto"/>
                <w:kern w:val="0"/>
                <w:szCs w:val="21"/>
                <w:lang w:bidi="ar"/>
              </w:rPr>
              <w:t>等危害社会、行业稳定活动</w:t>
            </w:r>
            <w:r>
              <w:rPr>
                <w:rFonts w:hint="eastAsia"/>
                <w:lang w:eastAsia="zh-CN"/>
              </w:rPr>
              <w:t>，或在车辆内外张贴影响社会稳定的标语、标志</w:t>
            </w:r>
            <w:r>
              <w:rPr>
                <w:rFonts w:hint="eastAsia" w:ascii="宋体" w:hAnsi="宋体" w:cs="宋体"/>
                <w:color w:val="auto"/>
                <w:kern w:val="0"/>
                <w:szCs w:val="21"/>
                <w:lang w:bidi="ar"/>
              </w:rPr>
              <w:t>的，发生一起扣</w:t>
            </w:r>
            <w:r>
              <w:rPr>
                <w:rFonts w:hint="eastAsia" w:ascii="宋体" w:hAnsi="宋体" w:cs="宋体"/>
                <w:color w:val="auto"/>
                <w:kern w:val="0"/>
                <w:szCs w:val="21"/>
                <w:lang w:val="en-US" w:eastAsia="zh-CN" w:bidi="ar"/>
              </w:rPr>
              <w:t>20</w:t>
            </w:r>
            <w:r>
              <w:rPr>
                <w:rFonts w:hint="eastAsia" w:ascii="宋体" w:hAnsi="宋体" w:cs="宋体"/>
                <w:color w:val="auto"/>
                <w:kern w:val="0"/>
                <w:szCs w:val="21"/>
                <w:lang w:bidi="ar"/>
              </w:rPr>
              <w:t>分</w:t>
            </w:r>
            <w:r>
              <w:rPr>
                <w:rFonts w:hint="eastAsia" w:ascii="宋体" w:hAnsi="宋体" w:cs="宋体"/>
                <w:color w:val="auto"/>
                <w:kern w:val="0"/>
                <w:szCs w:val="21"/>
                <w:lang w:eastAsia="zh-CN" w:bidi="ar"/>
              </w:rPr>
              <w:t>；</w:t>
            </w:r>
            <w:r>
              <w:rPr>
                <w:rFonts w:hint="eastAsia" w:ascii="宋体" w:hAnsi="宋体" w:cs="宋体"/>
                <w:color w:val="auto"/>
                <w:kern w:val="0"/>
                <w:szCs w:val="21"/>
                <w:lang w:bidi="ar"/>
              </w:rPr>
              <w:t>参与停运、罢运、非法聚集</w:t>
            </w:r>
            <w:r>
              <w:rPr>
                <w:rFonts w:hint="eastAsia" w:ascii="宋体" w:hAnsi="宋体" w:cs="宋体"/>
                <w:color w:val="auto"/>
                <w:kern w:val="0"/>
                <w:szCs w:val="21"/>
                <w:lang w:eastAsia="zh-CN" w:bidi="ar"/>
              </w:rPr>
              <w:t>的，</w:t>
            </w:r>
            <w:r>
              <w:rPr>
                <w:rFonts w:hint="eastAsia" w:ascii="宋体" w:hAnsi="宋体" w:cs="宋体"/>
                <w:color w:val="auto"/>
                <w:kern w:val="0"/>
                <w:szCs w:val="21"/>
                <w:lang w:bidi="ar"/>
              </w:rPr>
              <w:t>发生一起扣</w:t>
            </w:r>
            <w:r>
              <w:rPr>
                <w:rFonts w:hint="eastAsia" w:ascii="宋体" w:hAnsi="宋体" w:cs="宋体"/>
                <w:color w:val="auto"/>
                <w:kern w:val="0"/>
                <w:szCs w:val="21"/>
                <w:lang w:val="en-US" w:eastAsia="zh-CN" w:bidi="ar"/>
              </w:rPr>
              <w:t>50</w:t>
            </w:r>
            <w:r>
              <w:rPr>
                <w:rFonts w:hint="eastAsia" w:ascii="宋体" w:hAnsi="宋体" w:cs="宋体"/>
                <w:color w:val="auto"/>
                <w:kern w:val="0"/>
                <w:szCs w:val="21"/>
                <w:lang w:bidi="ar"/>
              </w:rPr>
              <w:t>分</w:t>
            </w:r>
            <w:r>
              <w:rPr>
                <w:rFonts w:hint="eastAsia" w:ascii="宋体" w:hAnsi="宋体" w:cs="宋体"/>
                <w:color w:val="auto"/>
                <w:kern w:val="0"/>
                <w:szCs w:val="21"/>
                <w:lang w:eastAsia="zh-CN" w:bidi="ar"/>
              </w:rPr>
              <w:t>。</w:t>
            </w:r>
          </w:p>
        </w:tc>
        <w:tc>
          <w:tcPr>
            <w:tcW w:w="1035" w:type="dxa"/>
            <w:vMerge w:val="restart"/>
            <w:tcBorders>
              <w:top w:val="single" w:color="000000" w:sz="8" w:space="0"/>
              <w:left w:val="single" w:color="000000" w:sz="8" w:space="0"/>
              <w:right w:val="single" w:color="000000" w:sz="8" w:space="0"/>
            </w:tcBorders>
            <w:shd w:val="clear" w:color="auto" w:fill="FFFFFF"/>
            <w:noWrap w:val="0"/>
            <w:vAlign w:val="center"/>
          </w:tcPr>
          <w:p>
            <w:pPr>
              <w:shd w:val="clear"/>
              <w:spacing w:line="300" w:lineRule="exact"/>
              <w:jc w:val="center"/>
              <w:rPr>
                <w:rFonts w:ascii="宋体" w:hAnsi="宋体" w:cs="宋体"/>
                <w:color w:val="auto"/>
                <w:kern w:val="0"/>
                <w:szCs w:val="21"/>
                <w:lang w:bidi="ar"/>
              </w:rPr>
            </w:pPr>
            <w:r>
              <w:rPr>
                <w:rFonts w:hint="eastAsia" w:ascii="宋体" w:hAnsi="宋体" w:cs="宋体"/>
                <w:color w:val="auto"/>
                <w:kern w:val="0"/>
                <w:szCs w:val="21"/>
                <w:lang w:bidi="ar"/>
              </w:rPr>
              <w:t>据实统计</w:t>
            </w:r>
          </w:p>
        </w:tc>
        <w:tc>
          <w:tcPr>
            <w:tcW w:w="990" w:type="dxa"/>
            <w:vMerge w:val="restart"/>
            <w:tcBorders>
              <w:top w:val="single" w:color="000000" w:sz="8" w:space="0"/>
              <w:left w:val="single" w:color="000000" w:sz="8" w:space="0"/>
              <w:right w:val="single" w:color="000000" w:sz="8" w:space="0"/>
            </w:tcBorders>
            <w:shd w:val="clear" w:color="auto" w:fill="FFFFFF"/>
            <w:noWrap w:val="0"/>
            <w:vAlign w:val="center"/>
          </w:tcPr>
          <w:p>
            <w:pPr>
              <w:shd w:val="clear"/>
              <w:spacing w:line="300" w:lineRule="exact"/>
              <w:jc w:val="center"/>
              <w:rPr>
                <w:rFonts w:ascii="宋体" w:hAnsi="宋体" w:cs="宋体"/>
                <w:color w:val="auto"/>
                <w:kern w:val="0"/>
                <w:szCs w:val="21"/>
                <w:lang w:bidi="ar"/>
              </w:rPr>
            </w:pPr>
            <w:r>
              <w:rPr>
                <w:rFonts w:hint="eastAsia" w:ascii="宋体" w:hAnsi="宋体" w:cs="宋体"/>
                <w:color w:val="auto"/>
                <w:kern w:val="0"/>
                <w:szCs w:val="21"/>
                <w:lang w:bidi="ar"/>
              </w:rPr>
              <w:t>每</w:t>
            </w:r>
            <w:r>
              <w:rPr>
                <w:rFonts w:hint="eastAsia" w:ascii="宋体" w:hAnsi="宋体" w:cs="宋体"/>
                <w:color w:val="auto"/>
                <w:kern w:val="0"/>
                <w:szCs w:val="21"/>
                <w:lang w:val="en-US" w:eastAsia="zh-CN" w:bidi="ar"/>
              </w:rPr>
              <w:t>月</w:t>
            </w:r>
            <w:r>
              <w:rPr>
                <w:rFonts w:hint="eastAsia" w:ascii="宋体" w:hAnsi="宋体" w:cs="宋体"/>
                <w:color w:val="auto"/>
                <w:kern w:val="0"/>
                <w:szCs w:val="21"/>
                <w:lang w:bidi="ar"/>
              </w:rPr>
              <w:t>一次</w:t>
            </w:r>
          </w:p>
        </w:tc>
        <w:tc>
          <w:tcPr>
            <w:tcW w:w="1020" w:type="dxa"/>
            <w:vMerge w:val="restart"/>
            <w:tcBorders>
              <w:top w:val="single" w:color="000000" w:sz="8" w:space="0"/>
              <w:left w:val="single" w:color="000000" w:sz="8" w:space="0"/>
              <w:right w:val="single" w:color="000000" w:sz="8" w:space="0"/>
            </w:tcBorders>
            <w:shd w:val="clear" w:color="auto" w:fill="FFFFFF"/>
            <w:noWrap w:val="0"/>
            <w:vAlign w:val="center"/>
          </w:tcPr>
          <w:p>
            <w:pPr>
              <w:shd w:val="clear"/>
              <w:spacing w:line="240" w:lineRule="exact"/>
              <w:ind w:left="80"/>
              <w:jc w:val="center"/>
              <w:rPr>
                <w:rFonts w:ascii="宋体" w:hAnsi="宋体" w:cs="宋体"/>
                <w:color w:val="auto"/>
                <w:kern w:val="0"/>
                <w:szCs w:val="21"/>
                <w:lang w:bidi="ar"/>
              </w:rPr>
            </w:pPr>
            <w:r>
              <w:rPr>
                <w:rFonts w:hint="eastAsia"/>
                <w:color w:val="auto"/>
                <w:lang w:val="en-US" w:eastAsia="zh-CN"/>
              </w:rPr>
              <w:t>综合执法支队</w:t>
            </w:r>
          </w:p>
        </w:tc>
      </w:tr>
      <w:tr>
        <w:tblPrEx>
          <w:tblCellMar>
            <w:top w:w="0" w:type="dxa"/>
            <w:left w:w="0" w:type="dxa"/>
            <w:bottom w:w="0" w:type="dxa"/>
            <w:right w:w="0" w:type="dxa"/>
          </w:tblCellMar>
        </w:tblPrEx>
        <w:trPr>
          <w:trHeight w:val="727" w:hRule="atLeast"/>
        </w:trPr>
        <w:tc>
          <w:tcPr>
            <w:tcW w:w="1068" w:type="dxa"/>
            <w:vMerge w:val="continue"/>
            <w:tcBorders>
              <w:left w:val="single" w:color="000000" w:sz="8" w:space="0"/>
              <w:bottom w:val="single" w:color="auto" w:sz="4" w:space="0"/>
              <w:right w:val="single" w:color="000000" w:sz="8" w:space="0"/>
            </w:tcBorders>
            <w:shd w:val="clear" w:color="auto" w:fill="FFFFFF"/>
            <w:noWrap w:val="0"/>
            <w:vAlign w:val="center"/>
          </w:tcPr>
          <w:p>
            <w:pPr>
              <w:shd w:val="clear"/>
              <w:spacing w:line="240" w:lineRule="exact"/>
              <w:jc w:val="center"/>
              <w:rPr>
                <w:rFonts w:ascii="仿宋" w:hAnsi="仿宋" w:eastAsia="仿宋" w:cs="仿宋"/>
                <w:b/>
                <w:bCs/>
                <w:color w:val="auto"/>
                <w:w w:val="95"/>
                <w:sz w:val="24"/>
              </w:rPr>
            </w:pPr>
          </w:p>
        </w:tc>
        <w:tc>
          <w:tcPr>
            <w:tcW w:w="975" w:type="dxa"/>
            <w:vMerge w:val="continue"/>
            <w:tcBorders>
              <w:left w:val="single" w:color="000000" w:sz="8" w:space="0"/>
              <w:bottom w:val="single" w:color="auto" w:sz="4" w:space="0"/>
              <w:right w:val="single" w:color="000000" w:sz="8" w:space="0"/>
            </w:tcBorders>
            <w:shd w:val="clear" w:color="auto" w:fill="FFFFFF"/>
            <w:noWrap w:val="0"/>
            <w:vAlign w:val="center"/>
          </w:tcPr>
          <w:p>
            <w:pPr>
              <w:shd w:val="clear"/>
              <w:spacing w:line="240" w:lineRule="exact"/>
              <w:ind w:left="80"/>
              <w:jc w:val="center"/>
              <w:rPr>
                <w:rFonts w:ascii="宋体" w:hAnsi="宋体" w:cs="宋体"/>
                <w:color w:val="auto"/>
                <w:szCs w:val="21"/>
              </w:rPr>
            </w:pPr>
          </w:p>
        </w:tc>
        <w:tc>
          <w:tcPr>
            <w:tcW w:w="4635" w:type="dxa"/>
            <w:tcBorders>
              <w:top w:val="single" w:color="auto" w:sz="4" w:space="0"/>
              <w:left w:val="single" w:color="000000" w:sz="8" w:space="0"/>
              <w:bottom w:val="single" w:color="auto" w:sz="4" w:space="0"/>
              <w:right w:val="single" w:color="000000" w:sz="8" w:space="0"/>
            </w:tcBorders>
            <w:shd w:val="clear" w:color="auto" w:fill="FFFFFF"/>
            <w:noWrap w:val="0"/>
            <w:vAlign w:val="top"/>
          </w:tcPr>
          <w:p>
            <w:pPr>
              <w:shd w:val="clear"/>
              <w:spacing w:line="300" w:lineRule="exact"/>
              <w:jc w:val="left"/>
              <w:rPr>
                <w:rFonts w:hint="eastAsia" w:ascii="宋体" w:hAnsi="宋体" w:cs="宋体"/>
                <w:color w:val="auto"/>
                <w:kern w:val="0"/>
                <w:szCs w:val="21"/>
                <w:lang w:val="en-US" w:eastAsia="zh-CN" w:bidi="ar"/>
              </w:rPr>
            </w:pPr>
            <w:r>
              <w:rPr>
                <w:rFonts w:hint="eastAsia" w:ascii="宋体" w:hAnsi="宋体" w:cs="宋体"/>
                <w:color w:val="auto"/>
                <w:kern w:val="0"/>
                <w:szCs w:val="21"/>
                <w:lang w:val="en-US" w:eastAsia="zh-CN" w:bidi="ar"/>
              </w:rPr>
              <w:t>27.</w:t>
            </w:r>
            <w:r>
              <w:rPr>
                <w:rFonts w:hint="eastAsia" w:ascii="宋体" w:hAnsi="宋体" w:cs="宋体"/>
                <w:color w:val="auto"/>
                <w:kern w:val="0"/>
                <w:szCs w:val="21"/>
                <w:lang w:bidi="ar"/>
              </w:rPr>
              <w:t>不服从行业管理部门指派参与行业维稳工作的，发生一次扣20分</w:t>
            </w:r>
            <w:r>
              <w:rPr>
                <w:rFonts w:hint="eastAsia" w:ascii="宋体" w:hAnsi="宋体" w:cs="宋体"/>
                <w:color w:val="auto"/>
                <w:kern w:val="0"/>
                <w:szCs w:val="21"/>
                <w:lang w:eastAsia="zh-CN" w:bidi="ar"/>
              </w:rPr>
              <w:t>。</w:t>
            </w:r>
          </w:p>
        </w:tc>
        <w:tc>
          <w:tcPr>
            <w:tcW w:w="1035" w:type="dxa"/>
            <w:vMerge w:val="continue"/>
            <w:tcBorders>
              <w:left w:val="single" w:color="000000" w:sz="8" w:space="0"/>
              <w:bottom w:val="single" w:color="auto" w:sz="4" w:space="0"/>
              <w:right w:val="single" w:color="000000" w:sz="8" w:space="0"/>
            </w:tcBorders>
            <w:shd w:val="clear" w:color="auto" w:fill="FFFFFF"/>
            <w:noWrap w:val="0"/>
            <w:vAlign w:val="center"/>
          </w:tcPr>
          <w:p>
            <w:pPr>
              <w:shd w:val="clear"/>
              <w:spacing w:line="300" w:lineRule="exact"/>
              <w:jc w:val="center"/>
              <w:rPr>
                <w:rFonts w:hint="eastAsia" w:ascii="宋体" w:hAnsi="宋体" w:cs="宋体"/>
                <w:color w:val="auto"/>
                <w:kern w:val="0"/>
                <w:szCs w:val="21"/>
                <w:lang w:bidi="ar"/>
              </w:rPr>
            </w:pPr>
          </w:p>
        </w:tc>
        <w:tc>
          <w:tcPr>
            <w:tcW w:w="990" w:type="dxa"/>
            <w:vMerge w:val="continue"/>
            <w:tcBorders>
              <w:left w:val="single" w:color="000000" w:sz="8" w:space="0"/>
              <w:bottom w:val="single" w:color="auto" w:sz="4" w:space="0"/>
              <w:right w:val="single" w:color="000000" w:sz="8" w:space="0"/>
            </w:tcBorders>
            <w:shd w:val="clear" w:color="auto" w:fill="FFFFFF"/>
            <w:noWrap w:val="0"/>
            <w:vAlign w:val="center"/>
          </w:tcPr>
          <w:p>
            <w:pPr>
              <w:shd w:val="clear"/>
              <w:spacing w:line="300" w:lineRule="exact"/>
              <w:jc w:val="center"/>
              <w:rPr>
                <w:rFonts w:hint="eastAsia" w:ascii="宋体" w:hAnsi="宋体" w:cs="宋体"/>
                <w:color w:val="auto"/>
                <w:kern w:val="0"/>
                <w:szCs w:val="21"/>
                <w:lang w:bidi="ar"/>
              </w:rPr>
            </w:pPr>
          </w:p>
        </w:tc>
        <w:tc>
          <w:tcPr>
            <w:tcW w:w="1020" w:type="dxa"/>
            <w:vMerge w:val="continue"/>
            <w:tcBorders>
              <w:left w:val="single" w:color="000000" w:sz="8" w:space="0"/>
              <w:bottom w:val="single" w:color="auto" w:sz="4" w:space="0"/>
              <w:right w:val="single" w:color="000000" w:sz="8" w:space="0"/>
            </w:tcBorders>
            <w:shd w:val="clear" w:color="auto" w:fill="FFFFFF"/>
            <w:noWrap w:val="0"/>
            <w:vAlign w:val="center"/>
          </w:tcPr>
          <w:p>
            <w:pPr>
              <w:shd w:val="clear"/>
              <w:spacing w:line="240" w:lineRule="exact"/>
              <w:ind w:left="80"/>
              <w:jc w:val="center"/>
              <w:rPr>
                <w:rFonts w:hint="eastAsia"/>
                <w:color w:val="auto"/>
                <w:lang w:val="en-US" w:eastAsia="zh-CN"/>
              </w:rPr>
            </w:pPr>
          </w:p>
        </w:tc>
      </w:tr>
    </w:tbl>
    <w:tbl>
      <w:tblPr>
        <w:tblStyle w:val="7"/>
        <w:tblpPr w:leftFromText="180" w:rightFromText="180" w:vertAnchor="text" w:horzAnchor="page" w:tblpX="1066" w:tblpY="956"/>
        <w:tblOverlap w:val="never"/>
        <w:tblW w:w="9780" w:type="dxa"/>
        <w:tblInd w:w="0" w:type="dxa"/>
        <w:tblLayout w:type="fixed"/>
        <w:tblCellMar>
          <w:top w:w="0" w:type="dxa"/>
          <w:left w:w="0" w:type="dxa"/>
          <w:bottom w:w="0" w:type="dxa"/>
          <w:right w:w="0" w:type="dxa"/>
        </w:tblCellMar>
      </w:tblPr>
      <w:tblGrid>
        <w:gridCol w:w="1125"/>
        <w:gridCol w:w="975"/>
        <w:gridCol w:w="4620"/>
        <w:gridCol w:w="1041"/>
        <w:gridCol w:w="984"/>
        <w:gridCol w:w="1035"/>
      </w:tblGrid>
      <w:tr>
        <w:tblPrEx>
          <w:tblCellMar>
            <w:top w:w="0" w:type="dxa"/>
            <w:left w:w="0" w:type="dxa"/>
            <w:bottom w:w="0" w:type="dxa"/>
            <w:right w:w="0" w:type="dxa"/>
          </w:tblCellMar>
        </w:tblPrEx>
        <w:trPr>
          <w:trHeight w:val="1080" w:hRule="atLeast"/>
        </w:trPr>
        <w:tc>
          <w:tcPr>
            <w:tcW w:w="1125" w:type="dxa"/>
            <w:vMerge w:val="restart"/>
            <w:tcBorders>
              <w:top w:val="single" w:color="auto" w:sz="4" w:space="0"/>
              <w:left w:val="single" w:color="auto" w:sz="8" w:space="0"/>
              <w:right w:val="single" w:color="auto" w:sz="8" w:space="0"/>
            </w:tcBorders>
            <w:noWrap w:val="0"/>
            <w:vAlign w:val="center"/>
          </w:tcPr>
          <w:p>
            <w:pPr>
              <w:shd w:val="clear"/>
              <w:spacing w:line="240" w:lineRule="exact"/>
              <w:jc w:val="center"/>
              <w:rPr>
                <w:rFonts w:ascii="仿宋" w:hAnsi="仿宋" w:eastAsia="仿宋" w:cs="仿宋"/>
                <w:b/>
                <w:bCs/>
                <w:color w:val="auto"/>
                <w:sz w:val="24"/>
              </w:rPr>
            </w:pPr>
            <w:r>
              <w:rPr>
                <w:rFonts w:ascii="仿宋" w:hAnsi="仿宋" w:eastAsia="仿宋" w:cs="仿宋"/>
                <w:b/>
                <w:bCs/>
                <w:color w:val="auto"/>
                <w:sz w:val="24"/>
              </w:rPr>
              <w:t>加分项目</w:t>
            </w:r>
          </w:p>
          <w:p>
            <w:pPr>
              <w:shd w:val="clear"/>
              <w:spacing w:line="240" w:lineRule="exact"/>
              <w:jc w:val="center"/>
              <w:rPr>
                <w:b/>
                <w:bCs/>
                <w:color w:val="auto"/>
                <w:sz w:val="24"/>
              </w:rPr>
            </w:pPr>
            <w:r>
              <w:rPr>
                <w:rFonts w:ascii="仿宋" w:hAnsi="仿宋" w:eastAsia="仿宋" w:cs="仿宋"/>
                <w:b/>
                <w:bCs/>
                <w:color w:val="auto"/>
                <w:w w:val="95"/>
                <w:sz w:val="24"/>
              </w:rPr>
              <w:t>（100 分）</w:t>
            </w:r>
          </w:p>
        </w:tc>
        <w:tc>
          <w:tcPr>
            <w:tcW w:w="975" w:type="dxa"/>
            <w:vMerge w:val="restart"/>
            <w:tcBorders>
              <w:top w:val="single" w:color="auto" w:sz="4" w:space="0"/>
              <w:right w:val="single" w:color="auto" w:sz="8" w:space="0"/>
            </w:tcBorders>
            <w:noWrap w:val="0"/>
            <w:vAlign w:val="center"/>
          </w:tcPr>
          <w:p>
            <w:pPr>
              <w:shd w:val="clear"/>
              <w:spacing w:line="240" w:lineRule="exact"/>
              <w:ind w:left="80"/>
              <w:jc w:val="center"/>
              <w:rPr>
                <w:rFonts w:hint="eastAsia" w:ascii="宋体" w:hAnsi="宋体" w:cs="宋体"/>
                <w:color w:val="auto"/>
                <w:szCs w:val="21"/>
              </w:rPr>
            </w:pPr>
            <w:r>
              <w:rPr>
                <w:rFonts w:hint="eastAsia" w:ascii="宋体" w:hAnsi="宋体" w:cs="宋体"/>
                <w:color w:val="auto"/>
                <w:szCs w:val="21"/>
              </w:rPr>
              <w:t>政府及部门表彰奖励情况</w:t>
            </w:r>
          </w:p>
          <w:p>
            <w:pPr>
              <w:shd w:val="clear"/>
              <w:spacing w:line="240" w:lineRule="exact"/>
              <w:ind w:left="80"/>
              <w:jc w:val="center"/>
              <w:rPr>
                <w:rFonts w:hint="eastAsia" w:ascii="宋体" w:hAnsi="宋体" w:cs="宋体"/>
                <w:color w:val="auto"/>
                <w:szCs w:val="21"/>
                <w:lang w:val="en-US"/>
              </w:rPr>
            </w:pPr>
            <w:r>
              <w:rPr>
                <w:rFonts w:hint="default" w:ascii="宋体" w:hAnsi="宋体" w:cs="宋体"/>
                <w:color w:val="auto"/>
                <w:szCs w:val="21"/>
                <w:lang w:val="en-US"/>
              </w:rPr>
              <w:t>(</w:t>
            </w:r>
            <w:r>
              <w:rPr>
                <w:rFonts w:hint="eastAsia" w:ascii="宋体" w:hAnsi="宋体" w:cs="宋体"/>
                <w:color w:val="auto"/>
                <w:szCs w:val="21"/>
                <w:lang w:val="en-US" w:eastAsia="zh-CN"/>
              </w:rPr>
              <w:t>5</w:t>
            </w:r>
            <w:r>
              <w:rPr>
                <w:rFonts w:hint="default" w:ascii="宋体" w:hAnsi="宋体" w:cs="宋体"/>
                <w:color w:val="auto"/>
                <w:szCs w:val="21"/>
                <w:lang w:val="en-US"/>
              </w:rPr>
              <w:t>0</w:t>
            </w:r>
            <w:r>
              <w:rPr>
                <w:rFonts w:hint="eastAsia" w:ascii="宋体" w:hAnsi="宋体" w:cs="宋体"/>
                <w:color w:val="auto"/>
                <w:szCs w:val="21"/>
                <w:lang w:val="en-US" w:eastAsia="zh-CN"/>
              </w:rPr>
              <w:t>分）</w:t>
            </w:r>
          </w:p>
          <w:p>
            <w:pPr>
              <w:shd w:val="clear"/>
              <w:spacing w:line="240" w:lineRule="exact"/>
              <w:ind w:left="80"/>
              <w:jc w:val="center"/>
              <w:rPr>
                <w:rFonts w:ascii="宋体" w:hAnsi="宋体" w:cs="宋体"/>
                <w:color w:val="auto"/>
                <w:szCs w:val="21"/>
              </w:rPr>
            </w:pPr>
          </w:p>
        </w:tc>
        <w:tc>
          <w:tcPr>
            <w:tcW w:w="4620" w:type="dxa"/>
            <w:tcBorders>
              <w:top w:val="single" w:color="auto" w:sz="4" w:space="0"/>
              <w:bottom w:val="single" w:color="auto" w:sz="4" w:space="0"/>
              <w:right w:val="single" w:color="auto" w:sz="8" w:space="0"/>
            </w:tcBorders>
            <w:noWrap w:val="0"/>
            <w:vAlign w:val="top"/>
          </w:tcPr>
          <w:p>
            <w:pPr>
              <w:numPr>
                <w:ilvl w:val="0"/>
                <w:numId w:val="0"/>
              </w:numPr>
              <w:shd w:val="clear"/>
              <w:spacing w:line="300" w:lineRule="exact"/>
              <w:jc w:val="left"/>
              <w:rPr>
                <w:rFonts w:hint="eastAsia" w:ascii="宋体" w:hAnsi="宋体" w:eastAsia="宋体" w:cs="宋体"/>
                <w:color w:val="auto"/>
                <w:kern w:val="0"/>
                <w:szCs w:val="21"/>
                <w:lang w:val="en-US" w:eastAsia="zh-CN" w:bidi="ar"/>
              </w:rPr>
            </w:pPr>
            <w:r>
              <w:rPr>
                <w:rFonts w:hint="eastAsia" w:ascii="宋体" w:hAnsi="宋体" w:cs="宋体"/>
                <w:color w:val="auto"/>
                <w:kern w:val="0"/>
                <w:szCs w:val="21"/>
                <w:lang w:val="en-US" w:eastAsia="zh-CN" w:bidi="ar"/>
              </w:rPr>
              <w:t>28.</w:t>
            </w:r>
            <w:r>
              <w:rPr>
                <w:rFonts w:hint="eastAsia" w:ascii="宋体" w:hAnsi="宋体" w:cs="宋体"/>
                <w:color w:val="auto"/>
                <w:kern w:val="0"/>
                <w:szCs w:val="21"/>
                <w:lang w:eastAsia="zh-CN" w:bidi="ar"/>
              </w:rPr>
              <w:t>企业获得省、部级及以上荣誉的，加</w:t>
            </w:r>
            <w:r>
              <w:rPr>
                <w:rFonts w:hint="eastAsia" w:ascii="宋体" w:hAnsi="宋体" w:cs="宋体"/>
                <w:color w:val="auto"/>
                <w:kern w:val="0"/>
                <w:szCs w:val="21"/>
                <w:lang w:val="en-US" w:eastAsia="zh-CN" w:bidi="ar"/>
              </w:rPr>
              <w:t>20</w:t>
            </w:r>
            <w:r>
              <w:rPr>
                <w:rFonts w:hint="eastAsia" w:ascii="宋体" w:hAnsi="宋体" w:cs="宋体"/>
                <w:color w:val="auto"/>
                <w:kern w:val="0"/>
                <w:szCs w:val="21"/>
                <w:lang w:eastAsia="zh-CN" w:bidi="ar"/>
              </w:rPr>
              <w:t xml:space="preserve">分；获得市级荣誉的，加 </w:t>
            </w:r>
            <w:r>
              <w:rPr>
                <w:rFonts w:hint="eastAsia" w:ascii="宋体" w:hAnsi="宋体" w:cs="宋体"/>
                <w:color w:val="auto"/>
                <w:kern w:val="0"/>
                <w:szCs w:val="21"/>
                <w:lang w:val="en-US" w:eastAsia="zh-CN" w:bidi="ar"/>
              </w:rPr>
              <w:t>10</w:t>
            </w:r>
            <w:r>
              <w:rPr>
                <w:rFonts w:hint="eastAsia" w:ascii="宋体" w:hAnsi="宋体" w:cs="宋体"/>
                <w:color w:val="auto"/>
                <w:kern w:val="0"/>
                <w:szCs w:val="21"/>
                <w:lang w:eastAsia="zh-CN" w:bidi="ar"/>
              </w:rPr>
              <w:t xml:space="preserve">分；获得区级荣誉称号的，加 </w:t>
            </w:r>
            <w:r>
              <w:rPr>
                <w:rFonts w:hint="eastAsia" w:ascii="宋体" w:hAnsi="宋体" w:cs="宋体"/>
                <w:color w:val="auto"/>
                <w:kern w:val="0"/>
                <w:szCs w:val="21"/>
                <w:lang w:val="en-US" w:eastAsia="zh-CN" w:bidi="ar"/>
              </w:rPr>
              <w:t>5</w:t>
            </w:r>
            <w:r>
              <w:rPr>
                <w:rFonts w:hint="eastAsia" w:ascii="宋体" w:hAnsi="宋体" w:cs="宋体"/>
                <w:color w:val="auto"/>
                <w:kern w:val="0"/>
                <w:szCs w:val="21"/>
                <w:lang w:eastAsia="zh-CN" w:bidi="ar"/>
              </w:rPr>
              <w:t>分</w:t>
            </w:r>
            <w:r>
              <w:rPr>
                <w:rFonts w:hint="eastAsia" w:ascii="宋体" w:hAnsi="宋体" w:cs="宋体"/>
                <w:color w:val="auto"/>
                <w:kern w:val="0"/>
                <w:szCs w:val="21"/>
                <w:lang w:val="en-US" w:eastAsia="zh-CN" w:bidi="ar"/>
              </w:rPr>
              <w:t>。</w:t>
            </w:r>
            <w:r>
              <w:rPr>
                <w:rFonts w:hint="eastAsia" w:ascii="宋体" w:hAnsi="宋体" w:cs="宋体"/>
                <w:color w:val="auto"/>
                <w:kern w:val="0"/>
                <w:szCs w:val="21"/>
                <w:lang w:eastAsia="zh-CN" w:bidi="ar"/>
              </w:rPr>
              <w:tab/>
            </w:r>
          </w:p>
        </w:tc>
        <w:tc>
          <w:tcPr>
            <w:tcW w:w="1041" w:type="dxa"/>
            <w:vMerge w:val="restart"/>
            <w:tcBorders>
              <w:top w:val="single" w:color="auto" w:sz="4" w:space="0"/>
              <w:right w:val="single" w:color="auto" w:sz="8" w:space="0"/>
            </w:tcBorders>
            <w:noWrap w:val="0"/>
            <w:vAlign w:val="center"/>
          </w:tcPr>
          <w:p>
            <w:pPr>
              <w:shd w:val="clear"/>
              <w:spacing w:line="300" w:lineRule="exact"/>
              <w:jc w:val="center"/>
              <w:rPr>
                <w:rFonts w:ascii="宋体" w:hAnsi="宋体" w:cs="宋体"/>
                <w:color w:val="auto"/>
                <w:kern w:val="0"/>
                <w:szCs w:val="21"/>
                <w:lang w:bidi="ar"/>
              </w:rPr>
            </w:pPr>
            <w:r>
              <w:rPr>
                <w:rFonts w:hint="eastAsia" w:ascii="宋体" w:hAnsi="宋体" w:cs="宋体"/>
                <w:color w:val="auto"/>
                <w:kern w:val="0"/>
                <w:szCs w:val="21"/>
                <w:lang w:bidi="ar"/>
              </w:rPr>
              <w:t>据实统计</w:t>
            </w:r>
          </w:p>
        </w:tc>
        <w:tc>
          <w:tcPr>
            <w:tcW w:w="984" w:type="dxa"/>
            <w:vMerge w:val="restart"/>
            <w:tcBorders>
              <w:top w:val="single" w:color="auto" w:sz="4" w:space="0"/>
              <w:right w:val="single" w:color="auto" w:sz="8" w:space="0"/>
            </w:tcBorders>
            <w:noWrap w:val="0"/>
            <w:vAlign w:val="center"/>
          </w:tcPr>
          <w:p>
            <w:pPr>
              <w:shd w:val="clear"/>
              <w:spacing w:line="300" w:lineRule="exact"/>
              <w:jc w:val="center"/>
              <w:rPr>
                <w:rFonts w:ascii="宋体" w:hAnsi="宋体" w:cs="宋体"/>
                <w:color w:val="auto"/>
                <w:kern w:val="0"/>
                <w:szCs w:val="21"/>
                <w:lang w:bidi="ar"/>
              </w:rPr>
            </w:pPr>
            <w:r>
              <w:rPr>
                <w:rFonts w:hint="eastAsia"/>
                <w:lang w:eastAsia="zh-CN"/>
              </w:rPr>
              <w:t>每年一次</w:t>
            </w:r>
          </w:p>
        </w:tc>
        <w:tc>
          <w:tcPr>
            <w:tcW w:w="1035" w:type="dxa"/>
            <w:vMerge w:val="restart"/>
            <w:tcBorders>
              <w:top w:val="single" w:color="auto" w:sz="4" w:space="0"/>
              <w:right w:val="single" w:color="auto" w:sz="8" w:space="0"/>
            </w:tcBorders>
            <w:noWrap w:val="0"/>
            <w:vAlign w:val="center"/>
          </w:tcPr>
          <w:p>
            <w:pPr>
              <w:shd w:val="clear"/>
              <w:spacing w:line="240" w:lineRule="exact"/>
              <w:ind w:left="80"/>
              <w:jc w:val="center"/>
              <w:rPr>
                <w:rFonts w:ascii="宋体" w:hAnsi="宋体" w:cs="宋体"/>
                <w:color w:val="auto"/>
                <w:kern w:val="0"/>
                <w:szCs w:val="21"/>
                <w:lang w:bidi="ar"/>
              </w:rPr>
            </w:pPr>
            <w:r>
              <w:rPr>
                <w:rFonts w:hint="eastAsia" w:ascii="宋体" w:hAnsi="宋体" w:cs="宋体"/>
                <w:color w:val="auto"/>
                <w:kern w:val="0"/>
                <w:szCs w:val="21"/>
                <w:lang w:val="en-US" w:eastAsia="zh-CN" w:bidi="ar"/>
              </w:rPr>
              <w:t>机关党委</w:t>
            </w:r>
          </w:p>
        </w:tc>
      </w:tr>
      <w:tr>
        <w:tblPrEx>
          <w:tblCellMar>
            <w:top w:w="0" w:type="dxa"/>
            <w:left w:w="0" w:type="dxa"/>
            <w:bottom w:w="0" w:type="dxa"/>
            <w:right w:w="0" w:type="dxa"/>
          </w:tblCellMar>
        </w:tblPrEx>
        <w:trPr>
          <w:trHeight w:val="1528" w:hRule="atLeast"/>
        </w:trPr>
        <w:tc>
          <w:tcPr>
            <w:tcW w:w="1125" w:type="dxa"/>
            <w:vMerge w:val="continue"/>
            <w:tcBorders>
              <w:left w:val="single" w:color="auto" w:sz="8" w:space="0"/>
              <w:right w:val="single" w:color="auto" w:sz="8" w:space="0"/>
            </w:tcBorders>
            <w:noWrap w:val="0"/>
            <w:vAlign w:val="center"/>
          </w:tcPr>
          <w:p>
            <w:pPr>
              <w:shd w:val="clear"/>
              <w:spacing w:line="240" w:lineRule="exact"/>
              <w:jc w:val="center"/>
              <w:rPr>
                <w:rFonts w:ascii="仿宋" w:hAnsi="仿宋" w:eastAsia="仿宋" w:cs="仿宋"/>
                <w:b/>
                <w:bCs/>
                <w:color w:val="auto"/>
                <w:w w:val="95"/>
                <w:sz w:val="24"/>
              </w:rPr>
            </w:pPr>
          </w:p>
        </w:tc>
        <w:tc>
          <w:tcPr>
            <w:tcW w:w="975" w:type="dxa"/>
            <w:vMerge w:val="continue"/>
            <w:tcBorders>
              <w:right w:val="single" w:color="auto" w:sz="8" w:space="0"/>
            </w:tcBorders>
            <w:noWrap w:val="0"/>
            <w:vAlign w:val="center"/>
          </w:tcPr>
          <w:p>
            <w:pPr>
              <w:shd w:val="clear"/>
              <w:spacing w:line="240" w:lineRule="exact"/>
              <w:ind w:left="80"/>
              <w:jc w:val="center"/>
              <w:rPr>
                <w:rFonts w:ascii="宋体" w:hAnsi="宋体" w:cs="宋体"/>
                <w:color w:val="auto"/>
                <w:szCs w:val="21"/>
              </w:rPr>
            </w:pPr>
          </w:p>
        </w:tc>
        <w:tc>
          <w:tcPr>
            <w:tcW w:w="4620" w:type="dxa"/>
            <w:tcBorders>
              <w:top w:val="single" w:color="auto" w:sz="4" w:space="0"/>
              <w:bottom w:val="single" w:color="auto" w:sz="4" w:space="0"/>
              <w:right w:val="single" w:color="auto" w:sz="8" w:space="0"/>
            </w:tcBorders>
            <w:noWrap w:val="0"/>
            <w:vAlign w:val="top"/>
          </w:tcPr>
          <w:p>
            <w:pPr>
              <w:numPr>
                <w:ilvl w:val="0"/>
                <w:numId w:val="0"/>
              </w:numPr>
              <w:shd w:val="clear"/>
              <w:spacing w:line="300" w:lineRule="exact"/>
              <w:jc w:val="left"/>
              <w:rPr>
                <w:rFonts w:hint="eastAsia" w:ascii="宋体" w:hAnsi="宋体" w:cs="宋体"/>
                <w:color w:val="auto"/>
                <w:kern w:val="0"/>
                <w:szCs w:val="21"/>
                <w:lang w:eastAsia="zh-CN" w:bidi="ar"/>
              </w:rPr>
            </w:pPr>
            <w:r>
              <w:rPr>
                <w:rFonts w:hint="eastAsia" w:ascii="宋体" w:hAnsi="宋体" w:cs="宋体"/>
                <w:color w:val="auto"/>
                <w:kern w:val="0"/>
                <w:szCs w:val="21"/>
                <w:lang w:val="en-US" w:eastAsia="zh-CN" w:bidi="ar"/>
              </w:rPr>
              <w:t>29.</w:t>
            </w:r>
            <w:r>
              <w:rPr>
                <w:rFonts w:hint="eastAsia" w:ascii="宋体" w:hAnsi="宋体" w:cs="宋体"/>
                <w:color w:val="auto"/>
                <w:kern w:val="0"/>
                <w:szCs w:val="21"/>
                <w:lang w:eastAsia="zh-CN" w:bidi="ar"/>
              </w:rPr>
              <w:t>企业管理人员、所属车队、驾驶员获得省、部级及以上荣誉的，加</w:t>
            </w:r>
            <w:r>
              <w:rPr>
                <w:rFonts w:hint="eastAsia" w:ascii="宋体" w:hAnsi="宋体" w:cs="宋体"/>
                <w:color w:val="auto"/>
                <w:kern w:val="0"/>
                <w:szCs w:val="21"/>
                <w:lang w:val="en-US" w:eastAsia="zh-CN" w:bidi="ar"/>
              </w:rPr>
              <w:t>10</w:t>
            </w:r>
            <w:r>
              <w:rPr>
                <w:rFonts w:hint="eastAsia" w:ascii="宋体" w:hAnsi="宋体" w:cs="宋体"/>
                <w:color w:val="auto"/>
                <w:kern w:val="0"/>
                <w:szCs w:val="21"/>
                <w:lang w:eastAsia="zh-CN" w:bidi="ar"/>
              </w:rPr>
              <w:t xml:space="preserve">分，获得市级荣誉称号的加 </w:t>
            </w:r>
            <w:r>
              <w:rPr>
                <w:rFonts w:hint="eastAsia" w:ascii="宋体" w:hAnsi="宋体" w:cs="宋体"/>
                <w:color w:val="auto"/>
                <w:kern w:val="0"/>
                <w:szCs w:val="21"/>
                <w:lang w:val="en-US" w:eastAsia="zh-CN" w:bidi="ar"/>
              </w:rPr>
              <w:t>5</w:t>
            </w:r>
            <w:r>
              <w:rPr>
                <w:rFonts w:hint="eastAsia" w:ascii="宋体" w:hAnsi="宋体" w:cs="宋体"/>
                <w:color w:val="auto"/>
                <w:kern w:val="0"/>
                <w:szCs w:val="21"/>
                <w:lang w:eastAsia="zh-CN" w:bidi="ar"/>
              </w:rPr>
              <w:t>分，获得区级荣誉称号的，加</w:t>
            </w:r>
            <w:r>
              <w:rPr>
                <w:rFonts w:hint="eastAsia" w:ascii="宋体" w:hAnsi="宋体" w:cs="宋体"/>
                <w:color w:val="auto"/>
                <w:kern w:val="0"/>
                <w:szCs w:val="21"/>
                <w:lang w:val="en-US" w:eastAsia="zh-CN" w:bidi="ar"/>
              </w:rPr>
              <w:t>3</w:t>
            </w:r>
            <w:r>
              <w:rPr>
                <w:rFonts w:hint="eastAsia" w:ascii="宋体" w:hAnsi="宋体" w:cs="宋体"/>
                <w:color w:val="auto"/>
                <w:kern w:val="0"/>
                <w:szCs w:val="21"/>
                <w:lang w:eastAsia="zh-CN" w:bidi="ar"/>
              </w:rPr>
              <w:t>分。</w:t>
            </w:r>
          </w:p>
          <w:p>
            <w:pPr>
              <w:numPr>
                <w:ilvl w:val="0"/>
                <w:numId w:val="0"/>
              </w:numPr>
              <w:shd w:val="clear"/>
              <w:tabs>
                <w:tab w:val="right" w:pos="4600"/>
              </w:tabs>
              <w:spacing w:line="300" w:lineRule="exact"/>
              <w:jc w:val="left"/>
              <w:rPr>
                <w:rFonts w:hint="eastAsia" w:ascii="宋体" w:hAnsi="宋体" w:cs="宋体"/>
                <w:color w:val="auto"/>
                <w:kern w:val="0"/>
                <w:szCs w:val="21"/>
                <w:lang w:eastAsia="zh-CN" w:bidi="ar"/>
              </w:rPr>
            </w:pPr>
            <w:r>
              <w:rPr>
                <w:rFonts w:hint="eastAsia" w:ascii="宋体" w:hAnsi="宋体" w:cs="宋体"/>
                <w:color w:val="auto"/>
                <w:kern w:val="0"/>
                <w:szCs w:val="21"/>
                <w:lang w:eastAsia="zh-CN" w:bidi="ar"/>
              </w:rPr>
              <w:t>（第</w:t>
            </w:r>
            <w:r>
              <w:rPr>
                <w:rFonts w:hint="eastAsia" w:ascii="宋体" w:hAnsi="宋体" w:cs="宋体"/>
                <w:color w:val="auto"/>
                <w:kern w:val="0"/>
                <w:szCs w:val="21"/>
                <w:lang w:val="en-US" w:eastAsia="zh-CN" w:bidi="ar"/>
              </w:rPr>
              <w:t>28、29两项合计，</w:t>
            </w:r>
            <w:r>
              <w:rPr>
                <w:rFonts w:hint="eastAsia" w:ascii="宋体" w:hAnsi="宋体" w:cs="宋体"/>
                <w:color w:val="auto"/>
                <w:kern w:val="0"/>
                <w:szCs w:val="21"/>
                <w:lang w:eastAsia="zh-CN" w:bidi="ar"/>
              </w:rPr>
              <w:t>加到</w:t>
            </w:r>
            <w:r>
              <w:rPr>
                <w:rFonts w:hint="eastAsia" w:ascii="宋体" w:hAnsi="宋体" w:cs="宋体"/>
                <w:color w:val="auto"/>
                <w:kern w:val="0"/>
                <w:szCs w:val="21"/>
                <w:lang w:val="en-US" w:eastAsia="zh-CN" w:bidi="ar"/>
              </w:rPr>
              <w:t>40</w:t>
            </w:r>
            <w:r>
              <w:rPr>
                <w:rFonts w:hint="eastAsia" w:ascii="宋体" w:hAnsi="宋体" w:cs="宋体"/>
                <w:color w:val="auto"/>
                <w:kern w:val="0"/>
                <w:szCs w:val="21"/>
                <w:lang w:eastAsia="zh-CN" w:bidi="ar"/>
              </w:rPr>
              <w:t>分为止）</w:t>
            </w:r>
          </w:p>
        </w:tc>
        <w:tc>
          <w:tcPr>
            <w:tcW w:w="1041" w:type="dxa"/>
            <w:vMerge w:val="continue"/>
            <w:tcBorders>
              <w:bottom w:val="single" w:color="auto" w:sz="4" w:space="0"/>
              <w:right w:val="single" w:color="auto" w:sz="8" w:space="0"/>
            </w:tcBorders>
            <w:noWrap w:val="0"/>
            <w:vAlign w:val="center"/>
          </w:tcPr>
          <w:p>
            <w:pPr>
              <w:shd w:val="clear"/>
              <w:spacing w:line="300" w:lineRule="exact"/>
              <w:jc w:val="center"/>
              <w:rPr>
                <w:rFonts w:hint="eastAsia" w:ascii="宋体" w:hAnsi="宋体" w:cs="宋体"/>
                <w:color w:val="auto"/>
                <w:kern w:val="0"/>
                <w:szCs w:val="21"/>
                <w:lang w:bidi="ar"/>
              </w:rPr>
            </w:pPr>
          </w:p>
        </w:tc>
        <w:tc>
          <w:tcPr>
            <w:tcW w:w="984" w:type="dxa"/>
            <w:vMerge w:val="continue"/>
            <w:tcBorders>
              <w:bottom w:val="single" w:color="auto" w:sz="4" w:space="0"/>
              <w:right w:val="single" w:color="auto" w:sz="8" w:space="0"/>
            </w:tcBorders>
            <w:noWrap w:val="0"/>
            <w:vAlign w:val="center"/>
          </w:tcPr>
          <w:p>
            <w:pPr>
              <w:shd w:val="clear"/>
              <w:spacing w:line="300" w:lineRule="exact"/>
              <w:jc w:val="center"/>
              <w:rPr>
                <w:rFonts w:hint="eastAsia"/>
                <w:lang w:eastAsia="zh-CN"/>
              </w:rPr>
            </w:pPr>
          </w:p>
        </w:tc>
        <w:tc>
          <w:tcPr>
            <w:tcW w:w="1035" w:type="dxa"/>
            <w:vMerge w:val="continue"/>
            <w:tcBorders>
              <w:bottom w:val="single" w:color="auto" w:sz="4" w:space="0"/>
              <w:right w:val="single" w:color="auto" w:sz="8" w:space="0"/>
            </w:tcBorders>
            <w:noWrap w:val="0"/>
            <w:vAlign w:val="center"/>
          </w:tcPr>
          <w:p>
            <w:pPr>
              <w:shd w:val="clear"/>
              <w:spacing w:line="240" w:lineRule="exact"/>
              <w:ind w:left="80"/>
              <w:jc w:val="center"/>
              <w:rPr>
                <w:rFonts w:hint="eastAsia" w:ascii="宋体" w:hAnsi="宋体" w:cs="宋体"/>
                <w:color w:val="auto"/>
                <w:kern w:val="0"/>
                <w:szCs w:val="21"/>
                <w:lang w:val="en-US" w:eastAsia="zh-CN" w:bidi="ar"/>
              </w:rPr>
            </w:pPr>
          </w:p>
        </w:tc>
      </w:tr>
      <w:tr>
        <w:tblPrEx>
          <w:tblCellMar>
            <w:top w:w="0" w:type="dxa"/>
            <w:left w:w="0" w:type="dxa"/>
            <w:bottom w:w="0" w:type="dxa"/>
            <w:right w:w="0" w:type="dxa"/>
          </w:tblCellMar>
        </w:tblPrEx>
        <w:trPr>
          <w:trHeight w:val="812" w:hRule="atLeast"/>
        </w:trPr>
        <w:tc>
          <w:tcPr>
            <w:tcW w:w="1125" w:type="dxa"/>
            <w:vMerge w:val="continue"/>
            <w:tcBorders>
              <w:left w:val="single" w:color="auto" w:sz="8" w:space="0"/>
              <w:right w:val="single" w:color="auto" w:sz="8" w:space="0"/>
            </w:tcBorders>
            <w:noWrap w:val="0"/>
            <w:vAlign w:val="center"/>
          </w:tcPr>
          <w:p>
            <w:pPr>
              <w:shd w:val="clear"/>
              <w:spacing w:line="240" w:lineRule="exact"/>
              <w:jc w:val="center"/>
              <w:rPr>
                <w:rFonts w:ascii="仿宋" w:hAnsi="仿宋" w:eastAsia="仿宋" w:cs="仿宋"/>
                <w:b/>
                <w:bCs/>
                <w:color w:val="auto"/>
                <w:w w:val="95"/>
                <w:sz w:val="24"/>
              </w:rPr>
            </w:pPr>
          </w:p>
        </w:tc>
        <w:tc>
          <w:tcPr>
            <w:tcW w:w="975" w:type="dxa"/>
            <w:vMerge w:val="continue"/>
            <w:tcBorders>
              <w:right w:val="single" w:color="auto" w:sz="8" w:space="0"/>
            </w:tcBorders>
            <w:noWrap w:val="0"/>
            <w:vAlign w:val="center"/>
          </w:tcPr>
          <w:p>
            <w:pPr>
              <w:shd w:val="clear"/>
              <w:spacing w:line="240" w:lineRule="exact"/>
              <w:ind w:left="80"/>
              <w:jc w:val="center"/>
              <w:rPr>
                <w:rFonts w:ascii="宋体" w:hAnsi="宋体" w:cs="宋体"/>
                <w:color w:val="auto"/>
                <w:szCs w:val="21"/>
              </w:rPr>
            </w:pPr>
          </w:p>
        </w:tc>
        <w:tc>
          <w:tcPr>
            <w:tcW w:w="4620" w:type="dxa"/>
            <w:tcBorders>
              <w:top w:val="single" w:color="auto" w:sz="4" w:space="0"/>
              <w:bottom w:val="single" w:color="auto" w:sz="4" w:space="0"/>
              <w:right w:val="single" w:color="auto" w:sz="8" w:space="0"/>
            </w:tcBorders>
            <w:noWrap w:val="0"/>
            <w:vAlign w:val="top"/>
          </w:tcPr>
          <w:p>
            <w:pPr>
              <w:shd w:val="clear"/>
              <w:spacing w:line="300" w:lineRule="exact"/>
              <w:jc w:val="left"/>
              <w:rPr>
                <w:rFonts w:hint="eastAsia" w:ascii="宋体" w:hAnsi="宋体" w:eastAsia="宋体" w:cs="宋体"/>
                <w:color w:val="auto"/>
                <w:kern w:val="0"/>
                <w:szCs w:val="21"/>
                <w:lang w:val="en-US" w:eastAsia="zh-CN" w:bidi="ar"/>
              </w:rPr>
            </w:pPr>
            <w:r>
              <w:rPr>
                <w:rFonts w:hint="eastAsia" w:ascii="宋体" w:hAnsi="宋体" w:cs="宋体"/>
                <w:color w:val="auto"/>
                <w:kern w:val="0"/>
                <w:szCs w:val="21"/>
                <w:u w:val="none"/>
                <w:lang w:val="en-US" w:eastAsia="zh-CN" w:bidi="ar"/>
              </w:rPr>
              <w:t>30.</w:t>
            </w:r>
            <w:r>
              <w:rPr>
                <w:rFonts w:hint="eastAsia" w:ascii="宋体" w:hAnsi="宋体" w:cs="宋体"/>
                <w:color w:val="auto"/>
                <w:kern w:val="0"/>
                <w:szCs w:val="21"/>
                <w:lang w:bidi="ar"/>
              </w:rPr>
              <w:t>在行业工会联合会年度考核中评为优秀的，加</w:t>
            </w:r>
            <w:r>
              <w:rPr>
                <w:rFonts w:hint="eastAsia" w:ascii="宋体" w:hAnsi="宋体" w:cs="宋体"/>
                <w:color w:val="auto"/>
                <w:kern w:val="0"/>
                <w:szCs w:val="21"/>
                <w:lang w:val="en-US" w:eastAsia="zh-CN" w:bidi="ar"/>
              </w:rPr>
              <w:t>5</w:t>
            </w:r>
            <w:r>
              <w:rPr>
                <w:rFonts w:hint="eastAsia" w:ascii="宋体" w:hAnsi="宋体" w:cs="宋体"/>
                <w:color w:val="auto"/>
                <w:kern w:val="0"/>
                <w:szCs w:val="21"/>
                <w:lang w:bidi="ar"/>
              </w:rPr>
              <w:t>分。</w:t>
            </w:r>
          </w:p>
        </w:tc>
        <w:tc>
          <w:tcPr>
            <w:tcW w:w="1041" w:type="dxa"/>
            <w:tcBorders>
              <w:top w:val="single" w:color="auto" w:sz="4" w:space="0"/>
              <w:bottom w:val="single" w:color="auto" w:sz="4" w:space="0"/>
              <w:right w:val="single" w:color="auto" w:sz="8" w:space="0"/>
            </w:tcBorders>
            <w:noWrap w:val="0"/>
            <w:vAlign w:val="center"/>
          </w:tcPr>
          <w:p>
            <w:pPr>
              <w:shd w:val="clear"/>
              <w:spacing w:line="300" w:lineRule="exact"/>
              <w:jc w:val="center"/>
              <w:rPr>
                <w:rFonts w:hint="eastAsia" w:ascii="宋体" w:hAnsi="宋体" w:cs="宋体"/>
                <w:color w:val="auto"/>
                <w:kern w:val="0"/>
                <w:szCs w:val="21"/>
                <w:lang w:bidi="ar"/>
              </w:rPr>
            </w:pPr>
            <w:r>
              <w:rPr>
                <w:rFonts w:hint="eastAsia" w:ascii="宋体" w:hAnsi="宋体" w:cs="宋体"/>
                <w:color w:val="auto"/>
                <w:kern w:val="0"/>
                <w:szCs w:val="21"/>
                <w:lang w:bidi="ar"/>
              </w:rPr>
              <w:t>据实</w:t>
            </w:r>
          </w:p>
        </w:tc>
        <w:tc>
          <w:tcPr>
            <w:tcW w:w="984" w:type="dxa"/>
            <w:tcBorders>
              <w:top w:val="single" w:color="auto" w:sz="4" w:space="0"/>
              <w:bottom w:val="single" w:color="auto" w:sz="4" w:space="0"/>
              <w:right w:val="single" w:color="auto" w:sz="8" w:space="0"/>
            </w:tcBorders>
            <w:noWrap w:val="0"/>
            <w:vAlign w:val="center"/>
          </w:tcPr>
          <w:p>
            <w:pPr>
              <w:shd w:val="clear"/>
              <w:spacing w:line="300" w:lineRule="exact"/>
              <w:jc w:val="center"/>
              <w:rPr>
                <w:rFonts w:hint="eastAsia" w:ascii="宋体" w:hAnsi="宋体" w:eastAsia="宋体" w:cs="宋体"/>
                <w:color w:val="auto"/>
                <w:kern w:val="0"/>
                <w:szCs w:val="21"/>
                <w:lang w:eastAsia="zh-CN" w:bidi="ar"/>
              </w:rPr>
            </w:pPr>
            <w:r>
              <w:rPr>
                <w:rFonts w:hint="eastAsia" w:ascii="宋体" w:hAnsi="宋体" w:cs="宋体"/>
                <w:color w:val="auto"/>
                <w:kern w:val="0"/>
                <w:szCs w:val="21"/>
                <w:lang w:eastAsia="zh-CN" w:bidi="ar"/>
              </w:rPr>
              <w:t>每年一次</w:t>
            </w:r>
          </w:p>
        </w:tc>
        <w:tc>
          <w:tcPr>
            <w:tcW w:w="1035" w:type="dxa"/>
            <w:tcBorders>
              <w:top w:val="single" w:color="auto" w:sz="4" w:space="0"/>
              <w:bottom w:val="single" w:color="auto" w:sz="4" w:space="0"/>
              <w:right w:val="single" w:color="auto" w:sz="8" w:space="0"/>
            </w:tcBorders>
            <w:noWrap w:val="0"/>
            <w:vAlign w:val="center"/>
          </w:tcPr>
          <w:p>
            <w:pPr>
              <w:shd w:val="clear"/>
              <w:spacing w:line="240" w:lineRule="exact"/>
              <w:ind w:left="80" w:leftChars="0"/>
              <w:jc w:val="center"/>
              <w:rPr>
                <w:rFonts w:hint="eastAsia" w:ascii="宋体" w:hAnsi="宋体" w:cs="宋体"/>
                <w:color w:val="auto"/>
                <w:kern w:val="0"/>
                <w:szCs w:val="21"/>
                <w:lang w:bidi="ar"/>
              </w:rPr>
            </w:pPr>
            <w:r>
              <w:rPr>
                <w:rFonts w:hint="eastAsia" w:ascii="宋体" w:hAnsi="宋体" w:cs="宋体"/>
                <w:color w:val="auto"/>
                <w:kern w:val="0"/>
                <w:szCs w:val="21"/>
                <w:lang w:bidi="ar"/>
              </w:rPr>
              <w:t>工会联合会</w:t>
            </w:r>
          </w:p>
        </w:tc>
      </w:tr>
      <w:tr>
        <w:tblPrEx>
          <w:tblCellMar>
            <w:top w:w="0" w:type="dxa"/>
            <w:left w:w="0" w:type="dxa"/>
            <w:bottom w:w="0" w:type="dxa"/>
            <w:right w:w="0" w:type="dxa"/>
          </w:tblCellMar>
        </w:tblPrEx>
        <w:trPr>
          <w:trHeight w:val="979" w:hRule="atLeast"/>
        </w:trPr>
        <w:tc>
          <w:tcPr>
            <w:tcW w:w="1125" w:type="dxa"/>
            <w:vMerge w:val="continue"/>
            <w:tcBorders>
              <w:left w:val="single" w:color="auto" w:sz="8" w:space="0"/>
              <w:right w:val="single" w:color="auto" w:sz="8" w:space="0"/>
            </w:tcBorders>
            <w:noWrap w:val="0"/>
            <w:vAlign w:val="center"/>
          </w:tcPr>
          <w:p>
            <w:pPr>
              <w:shd w:val="clear"/>
              <w:spacing w:line="240" w:lineRule="exact"/>
              <w:jc w:val="center"/>
              <w:rPr>
                <w:rFonts w:ascii="仿宋" w:hAnsi="仿宋" w:eastAsia="仿宋" w:cs="仿宋"/>
                <w:b/>
                <w:bCs/>
                <w:color w:val="auto"/>
                <w:w w:val="95"/>
                <w:sz w:val="24"/>
              </w:rPr>
            </w:pPr>
          </w:p>
        </w:tc>
        <w:tc>
          <w:tcPr>
            <w:tcW w:w="975" w:type="dxa"/>
            <w:vMerge w:val="continue"/>
            <w:tcBorders>
              <w:bottom w:val="single" w:color="auto" w:sz="4" w:space="0"/>
              <w:right w:val="single" w:color="auto" w:sz="8" w:space="0"/>
            </w:tcBorders>
            <w:noWrap w:val="0"/>
            <w:vAlign w:val="center"/>
          </w:tcPr>
          <w:p>
            <w:pPr>
              <w:shd w:val="clear"/>
              <w:spacing w:line="240" w:lineRule="exact"/>
              <w:ind w:left="80"/>
              <w:jc w:val="center"/>
              <w:rPr>
                <w:rFonts w:ascii="宋体" w:hAnsi="宋体" w:cs="宋体"/>
                <w:color w:val="auto"/>
                <w:szCs w:val="21"/>
              </w:rPr>
            </w:pPr>
          </w:p>
        </w:tc>
        <w:tc>
          <w:tcPr>
            <w:tcW w:w="4620" w:type="dxa"/>
            <w:tcBorders>
              <w:top w:val="single" w:color="auto" w:sz="4" w:space="0"/>
              <w:right w:val="single" w:color="auto" w:sz="8" w:space="0"/>
            </w:tcBorders>
            <w:noWrap w:val="0"/>
            <w:vAlign w:val="top"/>
          </w:tcPr>
          <w:p>
            <w:pPr>
              <w:shd w:val="clear"/>
              <w:spacing w:line="300" w:lineRule="exact"/>
              <w:jc w:val="left"/>
              <w:rPr>
                <w:rFonts w:hint="default" w:ascii="宋体" w:hAnsi="宋体" w:cs="宋体"/>
                <w:color w:val="auto"/>
                <w:kern w:val="0"/>
                <w:szCs w:val="21"/>
                <w:lang w:val="en-US" w:eastAsia="zh-CN" w:bidi="ar"/>
              </w:rPr>
            </w:pPr>
            <w:r>
              <w:rPr>
                <w:rFonts w:hint="eastAsia" w:ascii="宋体" w:hAnsi="宋体" w:cs="宋体"/>
                <w:color w:val="auto"/>
                <w:kern w:val="0"/>
                <w:szCs w:val="21"/>
                <w:lang w:val="en-US" w:eastAsia="zh-CN" w:bidi="ar"/>
              </w:rPr>
              <w:t>31.“安全生产标准化”年度验收达标“一级企业”的，加10分。</w:t>
            </w:r>
          </w:p>
        </w:tc>
        <w:tc>
          <w:tcPr>
            <w:tcW w:w="1041" w:type="dxa"/>
            <w:tcBorders>
              <w:top w:val="single" w:color="auto" w:sz="4" w:space="0"/>
              <w:right w:val="single" w:color="auto" w:sz="8" w:space="0"/>
            </w:tcBorders>
            <w:noWrap w:val="0"/>
            <w:vAlign w:val="center"/>
          </w:tcPr>
          <w:p>
            <w:pPr>
              <w:shd w:val="clear"/>
              <w:bidi w:val="0"/>
              <w:jc w:val="center"/>
              <w:rPr>
                <w:rFonts w:hint="eastAsia" w:ascii="Calibri" w:hAnsi="Calibri" w:eastAsia="宋体" w:cs="Times New Roman"/>
                <w:kern w:val="2"/>
                <w:sz w:val="21"/>
                <w:szCs w:val="24"/>
                <w:lang w:val="en-US" w:eastAsia="zh-CN" w:bidi="ar-SA"/>
              </w:rPr>
            </w:pPr>
            <w:r>
              <w:rPr>
                <w:rFonts w:hint="eastAsia" w:ascii="宋体" w:hAnsi="宋体" w:cs="宋体"/>
                <w:color w:val="auto"/>
                <w:kern w:val="0"/>
                <w:szCs w:val="21"/>
                <w:lang w:val="en-US" w:eastAsia="zh-CN" w:bidi="ar"/>
              </w:rPr>
              <w:t>据实</w:t>
            </w:r>
          </w:p>
        </w:tc>
        <w:tc>
          <w:tcPr>
            <w:tcW w:w="984" w:type="dxa"/>
            <w:tcBorders>
              <w:top w:val="single" w:color="auto" w:sz="4" w:space="0"/>
              <w:right w:val="single" w:color="auto" w:sz="8" w:space="0"/>
            </w:tcBorders>
            <w:noWrap w:val="0"/>
            <w:vAlign w:val="center"/>
          </w:tcPr>
          <w:p>
            <w:pPr>
              <w:shd w:val="clear"/>
              <w:spacing w:line="300" w:lineRule="exact"/>
              <w:jc w:val="center"/>
              <w:rPr>
                <w:rFonts w:hint="eastAsia" w:ascii="宋体" w:hAnsi="宋体" w:cs="宋体"/>
                <w:color w:val="auto"/>
                <w:kern w:val="0"/>
                <w:szCs w:val="21"/>
                <w:lang w:val="en-US" w:eastAsia="zh-CN" w:bidi="ar"/>
              </w:rPr>
            </w:pPr>
            <w:r>
              <w:rPr>
                <w:rFonts w:hint="eastAsia" w:ascii="宋体" w:hAnsi="宋体" w:cs="宋体"/>
                <w:color w:val="auto"/>
                <w:kern w:val="0"/>
                <w:szCs w:val="21"/>
                <w:lang w:val="en-US" w:eastAsia="zh-CN" w:bidi="ar"/>
              </w:rPr>
              <w:t>每年一次</w:t>
            </w:r>
          </w:p>
        </w:tc>
        <w:tc>
          <w:tcPr>
            <w:tcW w:w="1035" w:type="dxa"/>
            <w:tcBorders>
              <w:top w:val="single" w:color="auto" w:sz="4" w:space="0"/>
              <w:bottom w:val="single" w:color="auto" w:sz="4" w:space="0"/>
              <w:right w:val="single" w:color="auto" w:sz="8" w:space="0"/>
            </w:tcBorders>
            <w:noWrap w:val="0"/>
            <w:vAlign w:val="center"/>
          </w:tcPr>
          <w:p>
            <w:pPr>
              <w:shd w:val="clear"/>
              <w:spacing w:line="300" w:lineRule="exact"/>
              <w:jc w:val="center"/>
              <w:rPr>
                <w:rFonts w:hint="eastAsia" w:ascii="宋体" w:hAnsi="宋体" w:cs="宋体"/>
                <w:color w:val="auto"/>
                <w:kern w:val="0"/>
                <w:szCs w:val="21"/>
                <w:lang w:val="en-US" w:eastAsia="zh-CN" w:bidi="ar"/>
              </w:rPr>
            </w:pPr>
            <w:r>
              <w:rPr>
                <w:rFonts w:hint="eastAsia" w:ascii="宋体" w:hAnsi="宋体" w:cs="宋体"/>
                <w:color w:val="auto"/>
                <w:kern w:val="0"/>
                <w:szCs w:val="21"/>
                <w:lang w:val="en-US" w:eastAsia="zh-CN" w:bidi="ar"/>
              </w:rPr>
              <w:t>客运处</w:t>
            </w:r>
          </w:p>
          <w:p>
            <w:pPr>
              <w:shd w:val="clear"/>
              <w:spacing w:line="300" w:lineRule="exact"/>
              <w:jc w:val="center"/>
              <w:rPr>
                <w:rFonts w:hint="eastAsia" w:ascii="宋体" w:hAnsi="宋体" w:cs="宋体"/>
                <w:color w:val="auto"/>
                <w:kern w:val="0"/>
                <w:szCs w:val="21"/>
                <w:lang w:val="en-US" w:eastAsia="zh-CN" w:bidi="ar"/>
              </w:rPr>
            </w:pPr>
            <w:r>
              <w:rPr>
                <w:rFonts w:hint="eastAsia" w:ascii="宋体" w:hAnsi="宋体" w:cs="宋体"/>
                <w:color w:val="auto"/>
                <w:kern w:val="0"/>
                <w:szCs w:val="21"/>
                <w:lang w:val="en-US" w:eastAsia="zh-CN" w:bidi="ar"/>
              </w:rPr>
              <w:t>安全处</w:t>
            </w:r>
          </w:p>
          <w:p>
            <w:pPr>
              <w:shd w:val="clear"/>
              <w:spacing w:line="300" w:lineRule="exact"/>
              <w:jc w:val="center"/>
              <w:rPr>
                <w:rFonts w:hint="default" w:ascii="宋体" w:hAnsi="宋体" w:cs="宋体"/>
                <w:color w:val="auto"/>
                <w:kern w:val="0"/>
                <w:szCs w:val="21"/>
                <w:lang w:val="en-US" w:eastAsia="zh-CN" w:bidi="ar"/>
              </w:rPr>
            </w:pPr>
            <w:r>
              <w:rPr>
                <w:rFonts w:hint="eastAsia" w:ascii="宋体" w:hAnsi="宋体" w:cs="宋体"/>
                <w:color w:val="auto"/>
                <w:kern w:val="0"/>
                <w:szCs w:val="21"/>
                <w:lang w:val="en-US" w:eastAsia="zh-CN" w:bidi="ar"/>
              </w:rPr>
              <w:t>客运中心</w:t>
            </w:r>
          </w:p>
        </w:tc>
      </w:tr>
      <w:tr>
        <w:tblPrEx>
          <w:tblCellMar>
            <w:top w:w="0" w:type="dxa"/>
            <w:left w:w="0" w:type="dxa"/>
            <w:bottom w:w="0" w:type="dxa"/>
            <w:right w:w="0" w:type="dxa"/>
          </w:tblCellMar>
        </w:tblPrEx>
        <w:trPr>
          <w:trHeight w:val="1071" w:hRule="atLeast"/>
        </w:trPr>
        <w:tc>
          <w:tcPr>
            <w:tcW w:w="1125" w:type="dxa"/>
            <w:vMerge w:val="continue"/>
            <w:tcBorders>
              <w:left w:val="single" w:color="auto" w:sz="8" w:space="0"/>
              <w:right w:val="single" w:color="auto" w:sz="8" w:space="0"/>
            </w:tcBorders>
            <w:noWrap w:val="0"/>
            <w:vAlign w:val="center"/>
          </w:tcPr>
          <w:p>
            <w:pPr>
              <w:shd w:val="clear"/>
              <w:jc w:val="center"/>
              <w:rPr>
                <w:color w:val="auto"/>
                <w:sz w:val="8"/>
                <w:szCs w:val="8"/>
              </w:rPr>
            </w:pPr>
          </w:p>
        </w:tc>
        <w:tc>
          <w:tcPr>
            <w:tcW w:w="975" w:type="dxa"/>
            <w:vMerge w:val="restart"/>
            <w:tcBorders>
              <w:top w:val="single" w:color="auto" w:sz="4" w:space="0"/>
              <w:right w:val="single" w:color="auto" w:sz="8" w:space="0"/>
            </w:tcBorders>
            <w:noWrap w:val="0"/>
            <w:vAlign w:val="center"/>
          </w:tcPr>
          <w:p>
            <w:pPr>
              <w:shd w:val="clear"/>
              <w:spacing w:line="240" w:lineRule="exact"/>
              <w:ind w:left="80"/>
              <w:jc w:val="center"/>
              <w:rPr>
                <w:rFonts w:hint="eastAsia" w:ascii="宋体" w:hAnsi="宋体" w:cs="宋体"/>
                <w:color w:val="auto"/>
                <w:szCs w:val="21"/>
                <w:lang w:val="en-US"/>
              </w:rPr>
            </w:pPr>
            <w:r>
              <w:rPr>
                <w:rFonts w:hint="eastAsia" w:ascii="宋体" w:hAnsi="宋体" w:cs="宋体"/>
                <w:color w:val="auto"/>
                <w:szCs w:val="21"/>
              </w:rPr>
              <w:t>社会公益</w:t>
            </w:r>
            <w:r>
              <w:rPr>
                <w:rFonts w:hint="default" w:ascii="宋体" w:hAnsi="宋体" w:cs="宋体"/>
                <w:color w:val="auto"/>
                <w:szCs w:val="21"/>
                <w:lang w:val="en-US"/>
              </w:rPr>
              <w:t>(</w:t>
            </w:r>
            <w:r>
              <w:rPr>
                <w:rFonts w:hint="eastAsia" w:ascii="宋体" w:hAnsi="宋体" w:cs="宋体"/>
                <w:color w:val="auto"/>
                <w:szCs w:val="21"/>
                <w:lang w:val="en-US" w:eastAsia="zh-CN"/>
              </w:rPr>
              <w:t>5</w:t>
            </w:r>
            <w:r>
              <w:rPr>
                <w:rFonts w:hint="default" w:ascii="宋体" w:hAnsi="宋体" w:cs="宋体"/>
                <w:color w:val="auto"/>
                <w:szCs w:val="21"/>
                <w:lang w:val="en-US"/>
              </w:rPr>
              <w:t>0</w:t>
            </w:r>
            <w:r>
              <w:rPr>
                <w:rFonts w:hint="eastAsia" w:ascii="宋体" w:hAnsi="宋体" w:cs="宋体"/>
                <w:color w:val="auto"/>
                <w:szCs w:val="21"/>
                <w:lang w:val="en-US" w:eastAsia="zh-CN"/>
              </w:rPr>
              <w:t>分）</w:t>
            </w:r>
          </w:p>
          <w:p>
            <w:pPr>
              <w:shd w:val="clear"/>
              <w:spacing w:line="240" w:lineRule="exact"/>
              <w:jc w:val="center"/>
              <w:rPr>
                <w:rFonts w:ascii="宋体" w:hAnsi="宋体" w:cs="宋体"/>
                <w:color w:val="auto"/>
                <w:szCs w:val="21"/>
              </w:rPr>
            </w:pPr>
          </w:p>
          <w:p>
            <w:pPr>
              <w:shd w:val="clear"/>
              <w:spacing w:line="240" w:lineRule="exact"/>
              <w:jc w:val="center"/>
              <w:rPr>
                <w:rFonts w:ascii="宋体" w:hAnsi="宋体" w:cs="宋体"/>
                <w:color w:val="auto"/>
                <w:szCs w:val="21"/>
              </w:rPr>
            </w:pPr>
          </w:p>
        </w:tc>
        <w:tc>
          <w:tcPr>
            <w:tcW w:w="4620" w:type="dxa"/>
            <w:tcBorders>
              <w:top w:val="single" w:color="auto" w:sz="4" w:space="0"/>
              <w:bottom w:val="single" w:color="auto" w:sz="4" w:space="0"/>
              <w:right w:val="single" w:color="auto" w:sz="8" w:space="0"/>
            </w:tcBorders>
            <w:noWrap w:val="0"/>
            <w:vAlign w:val="top"/>
          </w:tcPr>
          <w:p>
            <w:pPr>
              <w:numPr>
                <w:ilvl w:val="0"/>
                <w:numId w:val="4"/>
              </w:numPr>
              <w:shd w:val="clear"/>
              <w:spacing w:line="300" w:lineRule="exact"/>
              <w:jc w:val="left"/>
              <w:rPr>
                <w:rFonts w:hint="default" w:ascii="宋体" w:hAnsi="宋体" w:cs="宋体"/>
                <w:color w:val="auto"/>
                <w:kern w:val="0"/>
                <w:szCs w:val="21"/>
                <w:lang w:val="en-US" w:eastAsia="zh-CN" w:bidi="ar"/>
              </w:rPr>
            </w:pPr>
            <w:r>
              <w:rPr>
                <w:rFonts w:hint="eastAsia" w:ascii="宋体" w:hAnsi="宋体" w:cs="宋体"/>
                <w:color w:val="auto"/>
                <w:kern w:val="0"/>
                <w:szCs w:val="21"/>
                <w:lang w:eastAsia="zh-CN" w:bidi="ar"/>
              </w:rPr>
              <w:t>积极参加</w:t>
            </w:r>
            <w:r>
              <w:rPr>
                <w:rFonts w:hint="eastAsia" w:ascii="宋体" w:hAnsi="宋体" w:cs="宋体"/>
                <w:color w:val="auto"/>
                <w:kern w:val="0"/>
                <w:szCs w:val="21"/>
                <w:lang w:val="en-US" w:eastAsia="zh-CN" w:bidi="ar"/>
              </w:rPr>
              <w:t>市交通运输管理部门或区级及以上人民政府</w:t>
            </w:r>
            <w:r>
              <w:rPr>
                <w:rFonts w:hint="eastAsia" w:ascii="宋体" w:hAnsi="宋体" w:cs="宋体"/>
                <w:color w:val="auto"/>
                <w:kern w:val="0"/>
                <w:szCs w:val="21"/>
                <w:lang w:eastAsia="zh-CN" w:bidi="ar"/>
              </w:rPr>
              <w:t>组织</w:t>
            </w:r>
            <w:r>
              <w:rPr>
                <w:rFonts w:hint="eastAsia" w:ascii="宋体" w:hAnsi="宋体" w:cs="宋体"/>
                <w:color w:val="auto"/>
                <w:kern w:val="0"/>
                <w:szCs w:val="21"/>
                <w:lang w:val="en-US" w:eastAsia="zh-CN" w:bidi="ar"/>
              </w:rPr>
              <w:t>的</w:t>
            </w:r>
            <w:r>
              <w:rPr>
                <w:rFonts w:hint="eastAsia" w:ascii="宋体" w:hAnsi="宋体" w:cs="宋体"/>
                <w:color w:val="auto"/>
                <w:kern w:val="0"/>
                <w:szCs w:val="21"/>
                <w:lang w:eastAsia="zh-CN" w:bidi="ar"/>
              </w:rPr>
              <w:t>抢险救灾、赈灾、救死扶伤等具有较大社会影响的公益活动，每参加一次加 10 分。</w:t>
            </w:r>
          </w:p>
        </w:tc>
        <w:tc>
          <w:tcPr>
            <w:tcW w:w="1041" w:type="dxa"/>
            <w:tcBorders>
              <w:top w:val="single" w:color="auto" w:sz="4" w:space="0"/>
              <w:bottom w:val="single" w:color="auto" w:sz="4" w:space="0"/>
              <w:right w:val="single" w:color="auto" w:sz="8" w:space="0"/>
            </w:tcBorders>
            <w:noWrap w:val="0"/>
            <w:vAlign w:val="center"/>
          </w:tcPr>
          <w:p>
            <w:pPr>
              <w:numPr>
                <w:ilvl w:val="0"/>
                <w:numId w:val="0"/>
              </w:numPr>
              <w:shd w:val="clear"/>
              <w:spacing w:line="300" w:lineRule="exact"/>
              <w:jc w:val="left"/>
              <w:rPr>
                <w:rFonts w:hint="eastAsia" w:ascii="宋体" w:hAnsi="宋体" w:cs="宋体"/>
                <w:color w:val="auto"/>
                <w:kern w:val="0"/>
                <w:szCs w:val="21"/>
                <w:lang w:eastAsia="zh-CN" w:bidi="ar"/>
              </w:rPr>
            </w:pPr>
            <w:r>
              <w:rPr>
                <w:rFonts w:hint="eastAsia" w:ascii="宋体" w:hAnsi="宋体" w:cs="宋体"/>
                <w:color w:val="auto"/>
                <w:kern w:val="0"/>
                <w:szCs w:val="21"/>
                <w:lang w:eastAsia="zh-CN" w:bidi="ar"/>
              </w:rPr>
              <w:t>据实统计</w:t>
            </w:r>
          </w:p>
        </w:tc>
        <w:tc>
          <w:tcPr>
            <w:tcW w:w="984" w:type="dxa"/>
            <w:tcBorders>
              <w:top w:val="single" w:color="auto" w:sz="4" w:space="0"/>
              <w:bottom w:val="single" w:color="auto" w:sz="4" w:space="0"/>
              <w:right w:val="single" w:color="auto" w:sz="8" w:space="0"/>
            </w:tcBorders>
            <w:noWrap w:val="0"/>
            <w:vAlign w:val="center"/>
          </w:tcPr>
          <w:p>
            <w:pPr>
              <w:numPr>
                <w:ilvl w:val="0"/>
                <w:numId w:val="0"/>
              </w:numPr>
              <w:shd w:val="clear"/>
              <w:spacing w:line="300" w:lineRule="exact"/>
              <w:jc w:val="center"/>
              <w:rPr>
                <w:rFonts w:hint="eastAsia" w:ascii="宋体" w:hAnsi="宋体" w:cs="宋体"/>
                <w:color w:val="auto"/>
                <w:kern w:val="0"/>
                <w:szCs w:val="21"/>
                <w:lang w:eastAsia="zh-CN" w:bidi="ar"/>
              </w:rPr>
            </w:pPr>
            <w:r>
              <w:rPr>
                <w:rFonts w:hint="eastAsia" w:ascii="宋体" w:hAnsi="宋体" w:cs="宋体"/>
                <w:color w:val="auto"/>
                <w:kern w:val="0"/>
                <w:szCs w:val="21"/>
                <w:lang w:eastAsia="zh-CN" w:bidi="ar"/>
              </w:rPr>
              <w:t>每年一次</w:t>
            </w:r>
          </w:p>
        </w:tc>
        <w:tc>
          <w:tcPr>
            <w:tcW w:w="1035" w:type="dxa"/>
            <w:tcBorders>
              <w:top w:val="single" w:color="auto" w:sz="4" w:space="0"/>
              <w:bottom w:val="single" w:color="auto" w:sz="4" w:space="0"/>
              <w:right w:val="single" w:color="auto" w:sz="8" w:space="0"/>
            </w:tcBorders>
            <w:noWrap w:val="0"/>
            <w:vAlign w:val="center"/>
          </w:tcPr>
          <w:p>
            <w:pPr>
              <w:numPr>
                <w:ilvl w:val="0"/>
                <w:numId w:val="0"/>
              </w:numPr>
              <w:shd w:val="clear"/>
              <w:spacing w:line="300" w:lineRule="exact"/>
              <w:jc w:val="center"/>
              <w:rPr>
                <w:rFonts w:hint="eastAsia" w:ascii="宋体" w:hAnsi="宋体" w:cs="宋体"/>
                <w:color w:val="auto"/>
                <w:kern w:val="0"/>
                <w:szCs w:val="21"/>
                <w:lang w:val="en-US" w:eastAsia="zh-CN" w:bidi="ar"/>
              </w:rPr>
            </w:pPr>
            <w:r>
              <w:rPr>
                <w:rFonts w:hint="eastAsia" w:ascii="宋体" w:hAnsi="宋体" w:cs="宋体"/>
                <w:color w:val="auto"/>
                <w:kern w:val="0"/>
                <w:szCs w:val="21"/>
                <w:lang w:val="en-US" w:eastAsia="zh-CN" w:bidi="ar"/>
              </w:rPr>
              <w:t>客运处</w:t>
            </w:r>
          </w:p>
          <w:p>
            <w:pPr>
              <w:numPr>
                <w:ilvl w:val="0"/>
                <w:numId w:val="0"/>
              </w:numPr>
              <w:shd w:val="clear"/>
              <w:spacing w:line="300" w:lineRule="exact"/>
              <w:jc w:val="center"/>
              <w:rPr>
                <w:rFonts w:hint="default" w:ascii="宋体" w:hAnsi="宋体" w:cs="宋体"/>
                <w:color w:val="auto"/>
                <w:kern w:val="0"/>
                <w:szCs w:val="21"/>
                <w:lang w:val="en-US" w:eastAsia="zh-CN" w:bidi="ar"/>
              </w:rPr>
            </w:pPr>
            <w:r>
              <w:rPr>
                <w:rFonts w:hint="eastAsia" w:ascii="宋体" w:hAnsi="宋体" w:cs="宋体"/>
                <w:color w:val="auto"/>
                <w:kern w:val="0"/>
                <w:szCs w:val="21"/>
                <w:lang w:val="en-US" w:eastAsia="zh-CN" w:bidi="ar"/>
              </w:rPr>
              <w:t>机关党委</w:t>
            </w:r>
          </w:p>
        </w:tc>
      </w:tr>
      <w:tr>
        <w:tblPrEx>
          <w:tblCellMar>
            <w:top w:w="0" w:type="dxa"/>
            <w:left w:w="0" w:type="dxa"/>
            <w:bottom w:w="0" w:type="dxa"/>
            <w:right w:w="0" w:type="dxa"/>
          </w:tblCellMar>
        </w:tblPrEx>
        <w:trPr>
          <w:trHeight w:val="1048" w:hRule="atLeast"/>
        </w:trPr>
        <w:tc>
          <w:tcPr>
            <w:tcW w:w="1125" w:type="dxa"/>
            <w:vMerge w:val="continue"/>
            <w:tcBorders>
              <w:left w:val="single" w:color="auto" w:sz="8" w:space="0"/>
              <w:right w:val="single" w:color="auto" w:sz="8" w:space="0"/>
            </w:tcBorders>
            <w:noWrap w:val="0"/>
            <w:vAlign w:val="center"/>
          </w:tcPr>
          <w:p>
            <w:pPr>
              <w:shd w:val="clear"/>
              <w:jc w:val="center"/>
              <w:rPr>
                <w:color w:val="auto"/>
                <w:sz w:val="8"/>
                <w:szCs w:val="8"/>
              </w:rPr>
            </w:pPr>
          </w:p>
        </w:tc>
        <w:tc>
          <w:tcPr>
            <w:tcW w:w="975" w:type="dxa"/>
            <w:vMerge w:val="continue"/>
            <w:tcBorders>
              <w:right w:val="single" w:color="auto" w:sz="8" w:space="0"/>
            </w:tcBorders>
            <w:noWrap w:val="0"/>
            <w:vAlign w:val="center"/>
          </w:tcPr>
          <w:p>
            <w:pPr>
              <w:shd w:val="clear"/>
              <w:spacing w:line="240" w:lineRule="exact"/>
              <w:jc w:val="center"/>
              <w:rPr>
                <w:rFonts w:ascii="宋体" w:hAnsi="宋体" w:cs="宋体"/>
                <w:color w:val="auto"/>
                <w:szCs w:val="21"/>
              </w:rPr>
            </w:pPr>
          </w:p>
        </w:tc>
        <w:tc>
          <w:tcPr>
            <w:tcW w:w="4620" w:type="dxa"/>
            <w:tcBorders>
              <w:top w:val="single" w:color="auto" w:sz="4" w:space="0"/>
              <w:bottom w:val="single" w:color="auto" w:sz="4" w:space="0"/>
              <w:right w:val="single" w:color="auto" w:sz="8" w:space="0"/>
            </w:tcBorders>
            <w:noWrap w:val="0"/>
            <w:vAlign w:val="top"/>
          </w:tcPr>
          <w:p>
            <w:pPr>
              <w:numPr>
                <w:ilvl w:val="0"/>
                <w:numId w:val="4"/>
              </w:numPr>
              <w:shd w:val="clear"/>
              <w:spacing w:line="300" w:lineRule="exact"/>
              <w:jc w:val="left"/>
              <w:rPr>
                <w:rFonts w:hint="eastAsia" w:ascii="宋体" w:hAnsi="宋体" w:cs="宋体"/>
                <w:color w:val="auto"/>
                <w:kern w:val="0"/>
                <w:szCs w:val="21"/>
                <w:lang w:eastAsia="zh-CN" w:bidi="ar"/>
              </w:rPr>
            </w:pPr>
            <w:r>
              <w:rPr>
                <w:rFonts w:hint="eastAsia" w:ascii="宋体" w:hAnsi="宋体" w:cs="宋体"/>
                <w:color w:val="auto"/>
                <w:kern w:val="0"/>
                <w:szCs w:val="21"/>
                <w:lang w:eastAsia="zh-CN" w:bidi="ar"/>
              </w:rPr>
              <w:t>积极参加行业主管部门对重点区域下发的保供调度，调度响应率每增加0.01%，加0.0</w:t>
            </w:r>
            <w:r>
              <w:rPr>
                <w:rFonts w:hint="eastAsia" w:ascii="宋体" w:hAnsi="宋体" w:cs="宋体"/>
                <w:color w:val="auto"/>
                <w:kern w:val="0"/>
                <w:szCs w:val="21"/>
                <w:lang w:val="en-US" w:eastAsia="zh-CN" w:bidi="ar"/>
              </w:rPr>
              <w:t>1</w:t>
            </w:r>
            <w:r>
              <w:rPr>
                <w:rFonts w:hint="eastAsia" w:ascii="宋体" w:hAnsi="宋体" w:cs="宋体"/>
                <w:color w:val="auto"/>
                <w:kern w:val="0"/>
                <w:szCs w:val="21"/>
                <w:lang w:eastAsia="zh-CN" w:bidi="ar"/>
              </w:rPr>
              <w:t>分，</w:t>
            </w:r>
            <w:r>
              <w:rPr>
                <w:rFonts w:hint="eastAsia" w:ascii="宋体" w:hAnsi="宋体" w:cs="宋体"/>
                <w:color w:val="auto"/>
                <w:kern w:val="0"/>
                <w:szCs w:val="21"/>
                <w:lang w:val="en-US" w:eastAsia="zh-CN" w:bidi="ar"/>
              </w:rPr>
              <w:t>20分封顶</w:t>
            </w:r>
            <w:r>
              <w:rPr>
                <w:rFonts w:hint="eastAsia" w:ascii="宋体" w:hAnsi="宋体" w:cs="宋体"/>
                <w:color w:val="auto"/>
                <w:kern w:val="0"/>
                <w:szCs w:val="21"/>
                <w:lang w:eastAsia="zh-CN" w:bidi="ar"/>
              </w:rPr>
              <w:t>。</w:t>
            </w:r>
          </w:p>
        </w:tc>
        <w:tc>
          <w:tcPr>
            <w:tcW w:w="1041" w:type="dxa"/>
            <w:tcBorders>
              <w:top w:val="single" w:color="auto" w:sz="4" w:space="0"/>
              <w:bottom w:val="single" w:color="auto" w:sz="4" w:space="0"/>
              <w:right w:val="single" w:color="auto" w:sz="8" w:space="0"/>
            </w:tcBorders>
            <w:noWrap w:val="0"/>
            <w:vAlign w:val="center"/>
          </w:tcPr>
          <w:p>
            <w:pPr>
              <w:numPr>
                <w:ilvl w:val="0"/>
                <w:numId w:val="0"/>
              </w:numPr>
              <w:shd w:val="clear"/>
              <w:spacing w:line="300" w:lineRule="exact"/>
              <w:ind w:left="0" w:leftChars="0" w:firstLine="0" w:firstLineChars="0"/>
              <w:jc w:val="left"/>
              <w:rPr>
                <w:rFonts w:hint="eastAsia" w:ascii="宋体" w:hAnsi="宋体" w:cs="宋体"/>
                <w:color w:val="auto"/>
                <w:kern w:val="0"/>
                <w:szCs w:val="21"/>
                <w:lang w:eastAsia="zh-CN" w:bidi="ar"/>
              </w:rPr>
            </w:pPr>
            <w:r>
              <w:rPr>
                <w:rFonts w:hint="eastAsia" w:ascii="宋体" w:hAnsi="宋体" w:cs="宋体"/>
                <w:color w:val="auto"/>
                <w:kern w:val="0"/>
                <w:szCs w:val="21"/>
                <w:lang w:eastAsia="zh-CN" w:bidi="ar"/>
              </w:rPr>
              <w:t>据实统计</w:t>
            </w:r>
          </w:p>
        </w:tc>
        <w:tc>
          <w:tcPr>
            <w:tcW w:w="984" w:type="dxa"/>
            <w:tcBorders>
              <w:top w:val="single" w:color="auto" w:sz="4" w:space="0"/>
              <w:bottom w:val="single" w:color="auto" w:sz="4" w:space="0"/>
              <w:right w:val="single" w:color="auto" w:sz="8" w:space="0"/>
            </w:tcBorders>
            <w:noWrap w:val="0"/>
            <w:vAlign w:val="center"/>
          </w:tcPr>
          <w:p>
            <w:pPr>
              <w:numPr>
                <w:ilvl w:val="0"/>
                <w:numId w:val="0"/>
              </w:numPr>
              <w:shd w:val="clear"/>
              <w:spacing w:line="300" w:lineRule="exact"/>
              <w:ind w:left="0" w:leftChars="0" w:firstLine="0" w:firstLineChars="0"/>
              <w:jc w:val="center"/>
              <w:rPr>
                <w:rFonts w:hint="eastAsia" w:ascii="宋体" w:hAnsi="宋体" w:cs="宋体"/>
                <w:color w:val="auto"/>
                <w:kern w:val="0"/>
                <w:szCs w:val="21"/>
                <w:lang w:eastAsia="zh-CN" w:bidi="ar"/>
              </w:rPr>
            </w:pPr>
            <w:r>
              <w:rPr>
                <w:rFonts w:hint="eastAsia" w:ascii="宋体" w:hAnsi="宋体" w:cs="宋体"/>
                <w:color w:val="auto"/>
                <w:kern w:val="0"/>
                <w:szCs w:val="21"/>
                <w:lang w:eastAsia="zh-CN" w:bidi="ar"/>
              </w:rPr>
              <w:t>每年一次</w:t>
            </w:r>
          </w:p>
        </w:tc>
        <w:tc>
          <w:tcPr>
            <w:tcW w:w="1035" w:type="dxa"/>
            <w:tcBorders>
              <w:top w:val="single" w:color="auto" w:sz="4" w:space="0"/>
              <w:bottom w:val="single" w:color="auto" w:sz="4" w:space="0"/>
              <w:right w:val="single" w:color="auto" w:sz="8" w:space="0"/>
            </w:tcBorders>
            <w:noWrap w:val="0"/>
            <w:vAlign w:val="center"/>
          </w:tcPr>
          <w:p>
            <w:pPr>
              <w:numPr>
                <w:ilvl w:val="0"/>
                <w:numId w:val="0"/>
              </w:numPr>
              <w:shd w:val="clear"/>
              <w:spacing w:line="300" w:lineRule="exact"/>
              <w:jc w:val="center"/>
              <w:rPr>
                <w:rFonts w:hint="eastAsia" w:ascii="宋体" w:hAnsi="宋体" w:cs="宋体"/>
                <w:color w:val="auto"/>
                <w:kern w:val="0"/>
                <w:szCs w:val="21"/>
                <w:lang w:val="en-US" w:eastAsia="zh-CN" w:bidi="ar"/>
              </w:rPr>
            </w:pPr>
            <w:r>
              <w:rPr>
                <w:rFonts w:hint="eastAsia" w:ascii="宋体" w:hAnsi="宋体" w:cs="宋体"/>
                <w:color w:val="auto"/>
                <w:kern w:val="0"/>
                <w:szCs w:val="21"/>
                <w:lang w:val="en-US" w:eastAsia="zh-CN" w:bidi="ar"/>
              </w:rPr>
              <w:t>智能交通中心</w:t>
            </w:r>
          </w:p>
        </w:tc>
      </w:tr>
      <w:tr>
        <w:tblPrEx>
          <w:tblCellMar>
            <w:top w:w="0" w:type="dxa"/>
            <w:left w:w="0" w:type="dxa"/>
            <w:bottom w:w="0" w:type="dxa"/>
            <w:right w:w="0" w:type="dxa"/>
          </w:tblCellMar>
        </w:tblPrEx>
        <w:trPr>
          <w:trHeight w:val="994" w:hRule="atLeast"/>
        </w:trPr>
        <w:tc>
          <w:tcPr>
            <w:tcW w:w="1125" w:type="dxa"/>
            <w:vMerge w:val="continue"/>
            <w:tcBorders>
              <w:left w:val="single" w:color="auto" w:sz="8" w:space="0"/>
              <w:right w:val="single" w:color="auto" w:sz="8" w:space="0"/>
            </w:tcBorders>
            <w:noWrap w:val="0"/>
            <w:vAlign w:val="center"/>
          </w:tcPr>
          <w:p>
            <w:pPr>
              <w:shd w:val="clear"/>
              <w:jc w:val="center"/>
              <w:rPr>
                <w:color w:val="auto"/>
                <w:sz w:val="8"/>
                <w:szCs w:val="8"/>
              </w:rPr>
            </w:pPr>
          </w:p>
        </w:tc>
        <w:tc>
          <w:tcPr>
            <w:tcW w:w="975" w:type="dxa"/>
            <w:vMerge w:val="continue"/>
            <w:tcBorders>
              <w:right w:val="single" w:color="auto" w:sz="8" w:space="0"/>
            </w:tcBorders>
            <w:noWrap w:val="0"/>
            <w:vAlign w:val="center"/>
          </w:tcPr>
          <w:p>
            <w:pPr>
              <w:shd w:val="clear"/>
              <w:spacing w:line="240" w:lineRule="exact"/>
              <w:jc w:val="center"/>
              <w:rPr>
                <w:rFonts w:ascii="宋体" w:hAnsi="宋体" w:cs="宋体"/>
                <w:color w:val="auto"/>
                <w:szCs w:val="21"/>
              </w:rPr>
            </w:pPr>
          </w:p>
        </w:tc>
        <w:tc>
          <w:tcPr>
            <w:tcW w:w="4620" w:type="dxa"/>
            <w:tcBorders>
              <w:top w:val="single" w:color="auto" w:sz="4" w:space="0"/>
              <w:right w:val="single" w:color="auto" w:sz="8" w:space="0"/>
            </w:tcBorders>
            <w:noWrap w:val="0"/>
            <w:vAlign w:val="center"/>
          </w:tcPr>
          <w:p>
            <w:pPr>
              <w:numPr>
                <w:ilvl w:val="0"/>
                <w:numId w:val="0"/>
              </w:numPr>
              <w:shd w:val="clear"/>
              <w:spacing w:line="300" w:lineRule="exact"/>
              <w:jc w:val="both"/>
              <w:rPr>
                <w:rFonts w:hint="eastAsia"/>
                <w:lang w:val="en-US" w:eastAsia="zh-CN"/>
              </w:rPr>
            </w:pPr>
            <w:r>
              <w:rPr>
                <w:rFonts w:hint="eastAsia" w:ascii="宋体" w:hAnsi="宋体" w:cs="宋体"/>
                <w:color w:val="auto"/>
                <w:kern w:val="0"/>
                <w:szCs w:val="21"/>
                <w:lang w:val="en-US" w:eastAsia="zh-CN" w:bidi="ar"/>
              </w:rPr>
              <w:t>34.新能源车辆占比达到100%的，加10分。</w:t>
            </w:r>
          </w:p>
        </w:tc>
        <w:tc>
          <w:tcPr>
            <w:tcW w:w="1041" w:type="dxa"/>
            <w:tcBorders>
              <w:top w:val="single" w:color="auto" w:sz="4" w:space="0"/>
              <w:right w:val="single" w:color="auto" w:sz="8" w:space="0"/>
            </w:tcBorders>
            <w:noWrap w:val="0"/>
            <w:vAlign w:val="center"/>
          </w:tcPr>
          <w:p>
            <w:pPr>
              <w:shd w:val="clear"/>
              <w:spacing w:line="300" w:lineRule="exact"/>
              <w:jc w:val="center"/>
              <w:rPr>
                <w:rFonts w:hint="eastAsia" w:ascii="宋体" w:hAnsi="宋体" w:cs="宋体"/>
                <w:color w:val="auto"/>
                <w:kern w:val="0"/>
                <w:szCs w:val="21"/>
                <w:lang w:bidi="ar"/>
              </w:rPr>
            </w:pPr>
            <w:r>
              <w:rPr>
                <w:rFonts w:hint="eastAsia" w:ascii="宋体" w:hAnsi="宋体" w:cs="宋体"/>
                <w:color w:val="auto"/>
                <w:kern w:val="0"/>
                <w:szCs w:val="21"/>
                <w:lang w:bidi="ar"/>
              </w:rPr>
              <w:t>据实统计</w:t>
            </w:r>
          </w:p>
        </w:tc>
        <w:tc>
          <w:tcPr>
            <w:tcW w:w="984" w:type="dxa"/>
            <w:tcBorders>
              <w:top w:val="single" w:color="auto" w:sz="4" w:space="0"/>
              <w:right w:val="single" w:color="auto" w:sz="8" w:space="0"/>
            </w:tcBorders>
            <w:noWrap w:val="0"/>
            <w:vAlign w:val="center"/>
          </w:tcPr>
          <w:p>
            <w:pPr>
              <w:shd w:val="clear"/>
              <w:spacing w:line="300" w:lineRule="exact"/>
              <w:jc w:val="center"/>
              <w:rPr>
                <w:rFonts w:hint="eastAsia" w:ascii="宋体" w:hAnsi="宋体" w:eastAsia="宋体" w:cs="宋体"/>
                <w:color w:val="auto"/>
                <w:kern w:val="0"/>
                <w:szCs w:val="21"/>
                <w:lang w:eastAsia="zh-CN" w:bidi="ar"/>
              </w:rPr>
            </w:pPr>
            <w:r>
              <w:rPr>
                <w:rFonts w:hint="eastAsia" w:ascii="宋体" w:hAnsi="宋体" w:cs="宋体"/>
                <w:color w:val="auto"/>
                <w:kern w:val="0"/>
                <w:szCs w:val="21"/>
                <w:lang w:eastAsia="zh-CN" w:bidi="ar"/>
              </w:rPr>
              <w:t>每年一次</w:t>
            </w:r>
          </w:p>
        </w:tc>
        <w:tc>
          <w:tcPr>
            <w:tcW w:w="1035" w:type="dxa"/>
            <w:tcBorders>
              <w:top w:val="single" w:color="auto" w:sz="4" w:space="0"/>
              <w:bottom w:val="single" w:color="auto" w:sz="4" w:space="0"/>
              <w:right w:val="single" w:color="auto" w:sz="8" w:space="0"/>
            </w:tcBorders>
            <w:noWrap w:val="0"/>
            <w:vAlign w:val="center"/>
          </w:tcPr>
          <w:p>
            <w:pPr>
              <w:shd w:val="clear"/>
              <w:spacing w:line="240" w:lineRule="exact"/>
              <w:ind w:left="80" w:leftChars="0"/>
              <w:jc w:val="center"/>
              <w:rPr>
                <w:rFonts w:hint="eastAsia" w:ascii="宋体" w:hAnsi="宋体" w:cs="宋体"/>
                <w:color w:val="auto"/>
                <w:kern w:val="0"/>
                <w:szCs w:val="21"/>
                <w:lang w:val="en-US" w:eastAsia="zh-CN" w:bidi="ar"/>
              </w:rPr>
            </w:pPr>
            <w:r>
              <w:rPr>
                <w:rFonts w:hint="eastAsia" w:ascii="宋体" w:hAnsi="宋体" w:cs="宋体"/>
                <w:color w:val="auto"/>
                <w:kern w:val="0"/>
                <w:szCs w:val="21"/>
                <w:lang w:val="en-US" w:eastAsia="zh-CN" w:bidi="ar"/>
              </w:rPr>
              <w:t>客运中心</w:t>
            </w:r>
          </w:p>
        </w:tc>
      </w:tr>
      <w:tr>
        <w:tblPrEx>
          <w:tblCellMar>
            <w:top w:w="0" w:type="dxa"/>
            <w:left w:w="0" w:type="dxa"/>
            <w:bottom w:w="0" w:type="dxa"/>
            <w:right w:w="0" w:type="dxa"/>
          </w:tblCellMar>
        </w:tblPrEx>
        <w:trPr>
          <w:trHeight w:val="1002" w:hRule="atLeast"/>
        </w:trPr>
        <w:tc>
          <w:tcPr>
            <w:tcW w:w="1125" w:type="dxa"/>
            <w:vMerge w:val="continue"/>
            <w:tcBorders>
              <w:left w:val="single" w:color="auto" w:sz="8" w:space="0"/>
              <w:bottom w:val="single" w:color="auto" w:sz="4" w:space="0"/>
              <w:right w:val="single" w:color="auto" w:sz="8" w:space="0"/>
            </w:tcBorders>
            <w:noWrap w:val="0"/>
            <w:vAlign w:val="center"/>
          </w:tcPr>
          <w:p>
            <w:pPr>
              <w:shd w:val="clear"/>
              <w:jc w:val="center"/>
              <w:rPr>
                <w:color w:val="auto"/>
                <w:sz w:val="8"/>
                <w:szCs w:val="8"/>
              </w:rPr>
            </w:pPr>
          </w:p>
        </w:tc>
        <w:tc>
          <w:tcPr>
            <w:tcW w:w="975" w:type="dxa"/>
            <w:vMerge w:val="continue"/>
            <w:tcBorders>
              <w:bottom w:val="single" w:color="auto" w:sz="4" w:space="0"/>
              <w:right w:val="single" w:color="auto" w:sz="8" w:space="0"/>
            </w:tcBorders>
            <w:noWrap w:val="0"/>
            <w:vAlign w:val="center"/>
          </w:tcPr>
          <w:p>
            <w:pPr>
              <w:shd w:val="clear"/>
              <w:spacing w:line="240" w:lineRule="exact"/>
              <w:jc w:val="center"/>
              <w:rPr>
                <w:rFonts w:ascii="宋体" w:hAnsi="宋体" w:cs="宋体"/>
                <w:color w:val="auto"/>
                <w:szCs w:val="21"/>
              </w:rPr>
            </w:pPr>
          </w:p>
        </w:tc>
        <w:tc>
          <w:tcPr>
            <w:tcW w:w="4620" w:type="dxa"/>
            <w:tcBorders>
              <w:top w:val="single" w:color="auto" w:sz="4" w:space="0"/>
              <w:bottom w:val="single" w:color="auto" w:sz="4" w:space="0"/>
              <w:right w:val="single" w:color="auto" w:sz="8" w:space="0"/>
            </w:tcBorders>
            <w:noWrap w:val="0"/>
            <w:vAlign w:val="top"/>
          </w:tcPr>
          <w:p>
            <w:pPr>
              <w:shd w:val="clear"/>
              <w:tabs>
                <w:tab w:val="left" w:pos="3536"/>
              </w:tabs>
              <w:bidi w:val="0"/>
              <w:jc w:val="left"/>
              <w:rPr>
                <w:rFonts w:hint="default" w:ascii="Calibri" w:hAnsi="Calibri" w:eastAsia="宋体" w:cs="Times New Roman"/>
                <w:kern w:val="2"/>
                <w:sz w:val="21"/>
                <w:szCs w:val="24"/>
                <w:lang w:val="en-US" w:eastAsia="zh-CN" w:bidi="ar-SA"/>
              </w:rPr>
            </w:pPr>
            <w:r>
              <w:rPr>
                <w:rFonts w:hint="eastAsia" w:ascii="宋体" w:hAnsi="宋体" w:cs="宋体"/>
                <w:color w:val="auto"/>
                <w:kern w:val="0"/>
                <w:szCs w:val="21"/>
                <w:lang w:val="en-US" w:eastAsia="zh-CN" w:bidi="ar"/>
              </w:rPr>
              <w:t>35.积极配合</w:t>
            </w:r>
            <w:r>
              <w:rPr>
                <w:rFonts w:hint="eastAsia" w:ascii="宋体" w:hAnsi="宋体" w:cs="宋体"/>
                <w:color w:val="auto"/>
                <w:kern w:val="0"/>
                <w:szCs w:val="21"/>
                <w:lang w:eastAsia="zh-CN" w:bidi="ar"/>
              </w:rPr>
              <w:t>行业</w:t>
            </w:r>
            <w:r>
              <w:rPr>
                <w:rFonts w:hint="eastAsia" w:ascii="宋体" w:hAnsi="宋体" w:cs="宋体"/>
                <w:color w:val="auto"/>
                <w:kern w:val="0"/>
                <w:szCs w:val="21"/>
                <w:lang w:val="en-US" w:eastAsia="zh-CN" w:bidi="ar"/>
              </w:rPr>
              <w:t>开展对社会（群众）有益的工作，有实质成效或正面导向的，每次加5分。</w:t>
            </w:r>
          </w:p>
        </w:tc>
        <w:tc>
          <w:tcPr>
            <w:tcW w:w="1041" w:type="dxa"/>
            <w:tcBorders>
              <w:top w:val="single" w:color="auto" w:sz="4" w:space="0"/>
              <w:bottom w:val="single" w:color="auto" w:sz="4" w:space="0"/>
              <w:right w:val="single" w:color="auto" w:sz="8" w:space="0"/>
            </w:tcBorders>
            <w:noWrap w:val="0"/>
            <w:vAlign w:val="center"/>
          </w:tcPr>
          <w:p>
            <w:pPr>
              <w:shd w:val="clear"/>
              <w:spacing w:line="300" w:lineRule="exact"/>
              <w:jc w:val="center"/>
              <w:rPr>
                <w:rFonts w:hint="eastAsia" w:ascii="宋体" w:hAnsi="宋体" w:cs="宋体"/>
                <w:color w:val="auto"/>
                <w:kern w:val="0"/>
                <w:szCs w:val="21"/>
                <w:lang w:bidi="ar"/>
              </w:rPr>
            </w:pPr>
            <w:r>
              <w:rPr>
                <w:rFonts w:hint="eastAsia" w:ascii="宋体" w:hAnsi="宋体" w:cs="宋体"/>
                <w:color w:val="auto"/>
                <w:kern w:val="0"/>
                <w:szCs w:val="21"/>
                <w:lang w:bidi="ar"/>
              </w:rPr>
              <w:t>据实统计</w:t>
            </w:r>
          </w:p>
        </w:tc>
        <w:tc>
          <w:tcPr>
            <w:tcW w:w="984" w:type="dxa"/>
            <w:tcBorders>
              <w:top w:val="single" w:color="auto" w:sz="4" w:space="0"/>
              <w:bottom w:val="single" w:color="auto" w:sz="4" w:space="0"/>
              <w:right w:val="single" w:color="auto" w:sz="8" w:space="0"/>
            </w:tcBorders>
            <w:noWrap w:val="0"/>
            <w:vAlign w:val="center"/>
          </w:tcPr>
          <w:p>
            <w:pPr>
              <w:shd w:val="clear"/>
              <w:spacing w:line="300" w:lineRule="exact"/>
              <w:jc w:val="center"/>
              <w:rPr>
                <w:rFonts w:hint="eastAsia" w:ascii="宋体" w:hAnsi="宋体" w:eastAsia="宋体" w:cs="宋体"/>
                <w:color w:val="auto"/>
                <w:kern w:val="0"/>
                <w:szCs w:val="21"/>
                <w:lang w:eastAsia="zh-CN" w:bidi="ar"/>
              </w:rPr>
            </w:pPr>
            <w:r>
              <w:rPr>
                <w:rFonts w:hint="eastAsia" w:ascii="宋体" w:hAnsi="宋体" w:cs="宋体"/>
                <w:color w:val="auto"/>
                <w:kern w:val="0"/>
                <w:szCs w:val="21"/>
                <w:lang w:eastAsia="zh-CN" w:bidi="ar"/>
              </w:rPr>
              <w:t>每年一次</w:t>
            </w:r>
          </w:p>
        </w:tc>
        <w:tc>
          <w:tcPr>
            <w:tcW w:w="1035" w:type="dxa"/>
            <w:tcBorders>
              <w:top w:val="single" w:color="auto" w:sz="4" w:space="0"/>
              <w:bottom w:val="single" w:color="auto" w:sz="4" w:space="0"/>
              <w:right w:val="single" w:color="auto" w:sz="8" w:space="0"/>
            </w:tcBorders>
            <w:noWrap w:val="0"/>
            <w:vAlign w:val="center"/>
          </w:tcPr>
          <w:p>
            <w:pPr>
              <w:numPr>
                <w:ilvl w:val="0"/>
                <w:numId w:val="0"/>
              </w:numPr>
              <w:shd w:val="clear"/>
              <w:spacing w:line="300" w:lineRule="exact"/>
              <w:jc w:val="center"/>
              <w:rPr>
                <w:rFonts w:hint="eastAsia" w:ascii="宋体" w:hAnsi="宋体" w:cs="宋体"/>
                <w:color w:val="auto"/>
                <w:kern w:val="0"/>
                <w:szCs w:val="21"/>
                <w:lang w:val="en-US" w:eastAsia="zh-CN" w:bidi="ar"/>
              </w:rPr>
            </w:pPr>
            <w:r>
              <w:rPr>
                <w:rFonts w:hint="eastAsia"/>
                <w:color w:val="auto"/>
                <w:lang w:val="en-US" w:eastAsia="zh-CN"/>
              </w:rPr>
              <w:t>综合执法支队</w:t>
            </w:r>
          </w:p>
        </w:tc>
      </w:tr>
    </w:tbl>
    <w:p>
      <w:pPr>
        <w:shd w:val="clear"/>
        <w:spacing w:line="366" w:lineRule="exact"/>
        <w:jc w:val="center"/>
        <w:rPr>
          <w:rFonts w:hint="eastAsia" w:ascii="仿宋" w:hAnsi="仿宋" w:eastAsia="仿宋" w:cs="仿宋"/>
          <w:b/>
          <w:color w:val="auto"/>
          <w:sz w:val="32"/>
          <w:szCs w:val="32"/>
        </w:rPr>
      </w:pPr>
    </w:p>
    <w:p>
      <w:pPr>
        <w:shd w:val="clear"/>
        <w:spacing w:line="600" w:lineRule="exact"/>
        <w:jc w:val="center"/>
        <w:rPr>
          <w:rFonts w:hint="eastAsia" w:ascii="方正小标宋简体" w:hAnsi="Times New Roman" w:eastAsia="方正小标宋简体"/>
          <w:sz w:val="44"/>
          <w:szCs w:val="44"/>
        </w:rPr>
      </w:pPr>
    </w:p>
    <w:p>
      <w:pPr>
        <w:shd w:val="clear"/>
        <w:spacing w:line="600" w:lineRule="exact"/>
        <w:jc w:val="both"/>
        <w:rPr>
          <w:rFonts w:hint="eastAsia" w:ascii="方正小标宋简体" w:hAnsi="Times New Roman" w:eastAsia="方正小标宋简体"/>
          <w:sz w:val="44"/>
          <w:szCs w:val="44"/>
        </w:rPr>
      </w:pPr>
    </w:p>
    <w:p>
      <w:pPr>
        <w:shd w:val="clear"/>
        <w:spacing w:line="366" w:lineRule="exact"/>
        <w:jc w:val="left"/>
        <w:rPr>
          <w:rFonts w:hint="eastAsia" w:ascii="仿宋" w:hAnsi="仿宋" w:eastAsia="仿宋" w:cs="仿宋"/>
          <w:b/>
          <w:color w:val="auto"/>
          <w:sz w:val="32"/>
          <w:szCs w:val="32"/>
          <w:lang w:val="en-US" w:eastAsia="zh-CN"/>
        </w:rPr>
      </w:pPr>
    </w:p>
    <w:p>
      <w:pPr>
        <w:shd w:val="clear"/>
        <w:spacing w:line="366" w:lineRule="exact"/>
        <w:jc w:val="left"/>
        <w:rPr>
          <w:rFonts w:hint="eastAsia" w:ascii="仿宋" w:hAnsi="仿宋" w:eastAsia="仿宋" w:cs="仿宋"/>
          <w:b/>
          <w:color w:val="auto"/>
          <w:sz w:val="32"/>
          <w:szCs w:val="32"/>
          <w:lang w:val="en-US" w:eastAsia="zh-CN"/>
        </w:rPr>
      </w:pPr>
    </w:p>
    <w:p>
      <w:pPr>
        <w:shd w:val="clear"/>
        <w:spacing w:line="366" w:lineRule="exact"/>
        <w:jc w:val="left"/>
        <w:rPr>
          <w:rFonts w:hint="eastAsia" w:ascii="仿宋" w:hAnsi="仿宋" w:eastAsia="仿宋" w:cs="仿宋"/>
          <w:b/>
          <w:color w:val="auto"/>
          <w:sz w:val="32"/>
          <w:szCs w:val="32"/>
          <w:lang w:val="en-US" w:eastAsia="zh-CN"/>
        </w:rPr>
      </w:pPr>
    </w:p>
    <w:p>
      <w:pPr>
        <w:shd w:val="clear"/>
        <w:spacing w:line="366" w:lineRule="exact"/>
        <w:jc w:val="left"/>
        <w:rPr>
          <w:rFonts w:hint="eastAsia" w:ascii="仿宋" w:hAnsi="仿宋" w:eastAsia="仿宋" w:cs="仿宋"/>
          <w:b/>
          <w:color w:val="auto"/>
          <w:sz w:val="32"/>
          <w:szCs w:val="32"/>
          <w:lang w:val="en-US" w:eastAsia="zh-CN"/>
        </w:rPr>
      </w:pPr>
    </w:p>
    <w:p>
      <w:pPr>
        <w:shd w:val="clear"/>
        <w:spacing w:line="366" w:lineRule="exact"/>
        <w:jc w:val="left"/>
        <w:rPr>
          <w:rFonts w:hint="eastAsia" w:ascii="仿宋" w:hAnsi="仿宋" w:eastAsia="仿宋" w:cs="仿宋"/>
          <w:b/>
          <w:color w:val="auto"/>
          <w:sz w:val="32"/>
          <w:szCs w:val="32"/>
          <w:lang w:val="en-US" w:eastAsia="zh-CN"/>
        </w:rPr>
      </w:pPr>
    </w:p>
    <w:p>
      <w:pPr>
        <w:shd w:val="clear"/>
        <w:spacing w:line="366" w:lineRule="exact"/>
        <w:jc w:val="left"/>
        <w:rPr>
          <w:rFonts w:hint="eastAsia" w:ascii="仿宋" w:hAnsi="仿宋" w:eastAsia="仿宋" w:cs="仿宋"/>
          <w:b/>
          <w:color w:val="auto"/>
          <w:sz w:val="32"/>
          <w:szCs w:val="32"/>
          <w:lang w:val="en-US" w:eastAsia="zh-CN"/>
        </w:rPr>
      </w:pPr>
    </w:p>
    <w:p>
      <w:pPr>
        <w:shd w:val="clear"/>
        <w:spacing w:line="366" w:lineRule="exact"/>
        <w:jc w:val="left"/>
        <w:rPr>
          <w:rFonts w:hint="eastAsia" w:ascii="仿宋" w:hAnsi="仿宋" w:eastAsia="仿宋" w:cs="仿宋"/>
          <w:b/>
          <w:color w:val="auto"/>
          <w:sz w:val="32"/>
          <w:szCs w:val="32"/>
          <w:lang w:val="en-US" w:eastAsia="zh-CN"/>
        </w:rPr>
      </w:pPr>
    </w:p>
    <w:p>
      <w:pPr>
        <w:shd w:val="clear"/>
        <w:spacing w:line="366" w:lineRule="exact"/>
        <w:jc w:val="left"/>
        <w:rPr>
          <w:rFonts w:hint="eastAsia" w:ascii="仿宋" w:hAnsi="仿宋" w:eastAsia="仿宋" w:cs="仿宋"/>
          <w:b/>
          <w:color w:val="auto"/>
          <w:sz w:val="32"/>
          <w:szCs w:val="32"/>
          <w:lang w:val="en-US" w:eastAsia="zh-CN"/>
        </w:rPr>
      </w:pPr>
    </w:p>
    <w:p>
      <w:pPr>
        <w:shd w:val="clear"/>
        <w:spacing w:line="366" w:lineRule="exact"/>
        <w:jc w:val="left"/>
        <w:rPr>
          <w:rFonts w:hint="eastAsia" w:ascii="仿宋" w:hAnsi="仿宋" w:eastAsia="仿宋" w:cs="仿宋"/>
          <w:b/>
          <w:color w:val="auto"/>
          <w:sz w:val="32"/>
          <w:szCs w:val="32"/>
          <w:lang w:eastAsia="zh-CN"/>
        </w:rPr>
      </w:pPr>
      <w:r>
        <w:rPr>
          <w:rFonts w:hint="eastAsia" w:ascii="仿宋" w:hAnsi="仿宋" w:eastAsia="仿宋" w:cs="仿宋"/>
          <w:b/>
          <w:color w:val="auto"/>
          <w:sz w:val="32"/>
          <w:szCs w:val="32"/>
          <w:lang w:val="en-US" w:eastAsia="zh-CN"/>
        </w:rPr>
        <w:t>附件2</w:t>
      </w:r>
    </w:p>
    <w:p>
      <w:pPr>
        <w:shd w:val="clear"/>
        <w:spacing w:line="600" w:lineRule="exact"/>
        <w:jc w:val="center"/>
        <w:rPr>
          <w:rFonts w:hint="eastAsia" w:ascii="方正小标宋简体" w:hAnsi="Times New Roman" w:eastAsia="方正小标宋简体"/>
          <w:sz w:val="44"/>
          <w:szCs w:val="44"/>
        </w:rPr>
      </w:pPr>
      <w:r>
        <w:rPr>
          <w:rFonts w:hint="eastAsia" w:ascii="方正小标宋简体" w:hAnsi="Times New Roman" w:eastAsia="方正小标宋简体"/>
          <w:sz w:val="44"/>
          <w:szCs w:val="44"/>
        </w:rPr>
        <w:t>武汉市网络预约出租汽车经营者服务质量</w:t>
      </w:r>
    </w:p>
    <w:p>
      <w:pPr>
        <w:shd w:val="clear"/>
        <w:spacing w:line="600" w:lineRule="exact"/>
        <w:jc w:val="center"/>
        <w:rPr>
          <w:rFonts w:hint="eastAsia" w:ascii="方正小标宋简体" w:hAnsi="Times New Roman" w:eastAsia="方正小标宋简体"/>
          <w:sz w:val="44"/>
          <w:szCs w:val="44"/>
        </w:rPr>
      </w:pPr>
      <w:r>
        <w:rPr>
          <w:rFonts w:hint="eastAsia" w:ascii="方正小标宋简体" w:hAnsi="Times New Roman" w:eastAsia="方正小标宋简体"/>
          <w:sz w:val="44"/>
          <w:szCs w:val="44"/>
        </w:rPr>
        <w:t>信誉考核评分标准</w:t>
      </w:r>
    </w:p>
    <w:tbl>
      <w:tblPr>
        <w:tblStyle w:val="7"/>
        <w:tblpPr w:leftFromText="180" w:rightFromText="180" w:vertAnchor="text" w:horzAnchor="page" w:tblpX="1050" w:tblpY="166"/>
        <w:tblOverlap w:val="never"/>
        <w:tblW w:w="10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1225"/>
        <w:gridCol w:w="4035"/>
        <w:gridCol w:w="1226"/>
        <w:gridCol w:w="11"/>
        <w:gridCol w:w="1203"/>
        <w:gridCol w:w="12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2359" w:type="dxa"/>
            <w:gridSpan w:val="2"/>
            <w:tcBorders>
              <w:top w:val="single" w:color="auto" w:sz="4" w:space="0"/>
              <w:left w:val="single" w:color="auto" w:sz="4" w:space="0"/>
              <w:bottom w:val="single" w:color="auto" w:sz="4" w:space="0"/>
              <w:right w:val="single" w:color="auto" w:sz="4" w:space="0"/>
            </w:tcBorders>
            <w:noWrap w:val="0"/>
            <w:vAlign w:val="center"/>
          </w:tcPr>
          <w:p>
            <w:pPr>
              <w:shd w:val="clear"/>
              <w:spacing w:line="240" w:lineRule="exact"/>
              <w:jc w:val="center"/>
              <w:rPr>
                <w:rFonts w:ascii="Times New Roman" w:hAnsi="Times New Roman" w:eastAsia="仿宋"/>
                <w:b/>
                <w:bCs/>
                <w:sz w:val="24"/>
              </w:rPr>
            </w:pPr>
            <w:r>
              <w:rPr>
                <w:rFonts w:ascii="Times New Roman" w:hAnsi="Times New Roman" w:eastAsia="仿宋"/>
                <w:b/>
                <w:bCs/>
                <w:sz w:val="24"/>
              </w:rPr>
              <w:t>考核项目</w:t>
            </w:r>
          </w:p>
        </w:tc>
        <w:tc>
          <w:tcPr>
            <w:tcW w:w="4035" w:type="dxa"/>
            <w:tcBorders>
              <w:top w:val="single" w:color="auto" w:sz="4" w:space="0"/>
              <w:left w:val="single" w:color="auto" w:sz="4" w:space="0"/>
              <w:bottom w:val="single" w:color="auto" w:sz="4" w:space="0"/>
              <w:right w:val="single" w:color="auto" w:sz="4" w:space="0"/>
            </w:tcBorders>
            <w:noWrap w:val="0"/>
            <w:vAlign w:val="center"/>
          </w:tcPr>
          <w:p>
            <w:pPr>
              <w:shd w:val="clear"/>
              <w:spacing w:line="240" w:lineRule="exact"/>
              <w:jc w:val="center"/>
              <w:rPr>
                <w:rFonts w:ascii="Times New Roman" w:hAnsi="Times New Roman" w:eastAsia="仿宋"/>
                <w:b/>
                <w:bCs/>
                <w:sz w:val="24"/>
              </w:rPr>
            </w:pPr>
            <w:r>
              <w:rPr>
                <w:rFonts w:ascii="Times New Roman" w:hAnsi="Times New Roman" w:eastAsia="仿宋"/>
                <w:b/>
                <w:bCs/>
                <w:sz w:val="24"/>
              </w:rPr>
              <w:t>评分标准</w:t>
            </w:r>
          </w:p>
        </w:tc>
        <w:tc>
          <w:tcPr>
            <w:tcW w:w="1237" w:type="dxa"/>
            <w:gridSpan w:val="2"/>
            <w:tcBorders>
              <w:top w:val="single" w:color="auto" w:sz="4" w:space="0"/>
              <w:left w:val="single" w:color="auto" w:sz="4" w:space="0"/>
              <w:bottom w:val="single" w:color="auto" w:sz="4" w:space="0"/>
              <w:right w:val="single" w:color="auto" w:sz="4" w:space="0"/>
            </w:tcBorders>
            <w:noWrap w:val="0"/>
            <w:vAlign w:val="center"/>
          </w:tcPr>
          <w:p>
            <w:pPr>
              <w:shd w:val="clear"/>
              <w:spacing w:line="240" w:lineRule="exact"/>
              <w:jc w:val="center"/>
              <w:rPr>
                <w:rFonts w:hint="eastAsia" w:ascii="仿宋" w:hAnsi="仿宋" w:eastAsia="仿宋" w:cs="仿宋"/>
                <w:b/>
                <w:bCs/>
                <w:color w:val="auto"/>
                <w:sz w:val="24"/>
              </w:rPr>
            </w:pPr>
            <w:r>
              <w:rPr>
                <w:rFonts w:hint="eastAsia" w:ascii="仿宋" w:hAnsi="仿宋" w:eastAsia="仿宋" w:cs="仿宋"/>
                <w:b/>
                <w:bCs/>
                <w:color w:val="auto"/>
                <w:sz w:val="24"/>
              </w:rPr>
              <w:t>检查方式</w:t>
            </w:r>
          </w:p>
        </w:tc>
        <w:tc>
          <w:tcPr>
            <w:tcW w:w="1203" w:type="dxa"/>
            <w:tcBorders>
              <w:top w:val="single" w:color="auto" w:sz="4" w:space="0"/>
              <w:left w:val="single" w:color="auto" w:sz="4" w:space="0"/>
              <w:bottom w:val="single" w:color="auto" w:sz="4" w:space="0"/>
              <w:right w:val="single" w:color="auto" w:sz="4" w:space="0"/>
            </w:tcBorders>
            <w:noWrap w:val="0"/>
            <w:vAlign w:val="center"/>
          </w:tcPr>
          <w:p>
            <w:pPr>
              <w:shd w:val="clear"/>
              <w:spacing w:line="240" w:lineRule="exact"/>
              <w:jc w:val="center"/>
              <w:rPr>
                <w:rFonts w:hint="eastAsia" w:ascii="仿宋" w:hAnsi="仿宋" w:eastAsia="仿宋" w:cs="仿宋"/>
                <w:b/>
                <w:bCs/>
                <w:color w:val="auto"/>
                <w:sz w:val="24"/>
              </w:rPr>
            </w:pPr>
            <w:r>
              <w:rPr>
                <w:rFonts w:hint="eastAsia" w:ascii="仿宋" w:hAnsi="仿宋" w:eastAsia="仿宋" w:cs="仿宋"/>
                <w:b/>
                <w:bCs/>
                <w:color w:val="auto"/>
                <w:sz w:val="24"/>
              </w:rPr>
              <w:t>统计频率</w:t>
            </w:r>
          </w:p>
        </w:tc>
        <w:tc>
          <w:tcPr>
            <w:tcW w:w="1238" w:type="dxa"/>
            <w:tcBorders>
              <w:top w:val="single" w:color="auto" w:sz="4" w:space="0"/>
              <w:left w:val="single" w:color="auto" w:sz="4" w:space="0"/>
              <w:bottom w:val="single" w:color="auto" w:sz="4" w:space="0"/>
              <w:right w:val="single" w:color="auto" w:sz="4" w:space="0"/>
            </w:tcBorders>
            <w:noWrap w:val="0"/>
            <w:vAlign w:val="center"/>
          </w:tcPr>
          <w:p>
            <w:pPr>
              <w:shd w:val="clear"/>
              <w:spacing w:line="240" w:lineRule="exact"/>
              <w:jc w:val="center"/>
              <w:rPr>
                <w:rFonts w:ascii="Times New Roman" w:hAnsi="Times New Roman"/>
                <w:szCs w:val="21"/>
              </w:rPr>
            </w:pPr>
            <w:r>
              <w:rPr>
                <w:rFonts w:ascii="Times New Roman" w:hAnsi="Times New Roman" w:eastAsia="仿宋"/>
                <w:b/>
                <w:bCs/>
                <w:sz w:val="24"/>
              </w:rPr>
              <w:t>考核部门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trPr>
        <w:tc>
          <w:tcPr>
            <w:tcW w:w="1134" w:type="dxa"/>
            <w:vMerge w:val="restart"/>
            <w:tcBorders>
              <w:top w:val="single" w:color="auto" w:sz="4" w:space="0"/>
              <w:left w:val="single" w:color="auto" w:sz="4" w:space="0"/>
              <w:right w:val="single" w:color="auto" w:sz="4" w:space="0"/>
            </w:tcBorders>
            <w:noWrap w:val="0"/>
            <w:vAlign w:val="center"/>
          </w:tcPr>
          <w:p>
            <w:pPr>
              <w:shd w:val="clear"/>
              <w:jc w:val="center"/>
              <w:rPr>
                <w:rFonts w:ascii="Times New Roman" w:hAnsi="Times New Roman"/>
                <w:szCs w:val="21"/>
              </w:rPr>
            </w:pPr>
            <w:r>
              <w:rPr>
                <w:rFonts w:ascii="Times New Roman" w:hAnsi="Times New Roman"/>
                <w:szCs w:val="21"/>
              </w:rPr>
              <w:t>企业管理</w:t>
            </w:r>
          </w:p>
          <w:p>
            <w:pPr>
              <w:shd w:val="clear"/>
              <w:jc w:val="center"/>
              <w:rPr>
                <w:rFonts w:ascii="Times New Roman" w:hAnsi="Times New Roman"/>
                <w:szCs w:val="21"/>
              </w:rPr>
            </w:pPr>
            <w:r>
              <w:rPr>
                <w:rFonts w:ascii="Times New Roman" w:hAnsi="Times New Roman"/>
                <w:szCs w:val="21"/>
              </w:rPr>
              <w:t>（100分）</w:t>
            </w:r>
          </w:p>
        </w:tc>
        <w:tc>
          <w:tcPr>
            <w:tcW w:w="1225" w:type="dxa"/>
            <w:tcBorders>
              <w:top w:val="single" w:color="auto" w:sz="4" w:space="0"/>
              <w:left w:val="single" w:color="auto" w:sz="4" w:space="0"/>
              <w:right w:val="single" w:color="auto" w:sz="4" w:space="0"/>
            </w:tcBorders>
            <w:noWrap w:val="0"/>
            <w:vAlign w:val="center"/>
          </w:tcPr>
          <w:p>
            <w:pPr>
              <w:shd w:val="clear"/>
              <w:jc w:val="both"/>
              <w:rPr>
                <w:rFonts w:ascii="Times New Roman" w:hAnsi="Times New Roman"/>
                <w:szCs w:val="21"/>
              </w:rPr>
            </w:pPr>
            <w:r>
              <w:rPr>
                <w:rFonts w:ascii="Times New Roman" w:hAnsi="Times New Roman"/>
                <w:szCs w:val="21"/>
              </w:rPr>
              <w:t>线下服务</w:t>
            </w:r>
          </w:p>
          <w:p>
            <w:pPr>
              <w:shd w:val="clear"/>
              <w:jc w:val="both"/>
              <w:rPr>
                <w:rFonts w:ascii="Times New Roman" w:hAnsi="Times New Roman"/>
                <w:szCs w:val="21"/>
              </w:rPr>
            </w:pPr>
            <w:r>
              <w:rPr>
                <w:rFonts w:ascii="Times New Roman" w:hAnsi="Times New Roman"/>
                <w:szCs w:val="21"/>
              </w:rPr>
              <w:t>能力</w:t>
            </w:r>
          </w:p>
        </w:tc>
        <w:tc>
          <w:tcPr>
            <w:tcW w:w="4035" w:type="dxa"/>
            <w:tcBorders>
              <w:top w:val="single" w:color="auto" w:sz="4" w:space="0"/>
              <w:left w:val="single" w:color="auto" w:sz="4" w:space="0"/>
              <w:right w:val="single" w:color="auto" w:sz="4" w:space="0"/>
            </w:tcBorders>
            <w:noWrap w:val="0"/>
            <w:vAlign w:val="center"/>
          </w:tcPr>
          <w:p>
            <w:pPr>
              <w:shd w:val="clear"/>
              <w:rPr>
                <w:rFonts w:ascii="Times New Roman" w:hAnsi="Times New Roman"/>
                <w:szCs w:val="21"/>
              </w:rPr>
            </w:pPr>
            <w:r>
              <w:rPr>
                <w:rFonts w:hint="eastAsia" w:ascii="Times New Roman" w:hAnsi="Times New Roman"/>
                <w:kern w:val="0"/>
                <w:szCs w:val="21"/>
                <w:lang w:val="en-US" w:eastAsia="zh-CN" w:bidi="ar"/>
              </w:rPr>
              <w:t>1.</w:t>
            </w:r>
            <w:r>
              <w:rPr>
                <w:rFonts w:ascii="Times New Roman" w:hAnsi="Times New Roman"/>
                <w:kern w:val="0"/>
                <w:szCs w:val="21"/>
                <w:lang w:bidi="ar"/>
              </w:rPr>
              <w:t>未建立安全生产、服务质量管理、投诉责任、应急预案、营运车辆管理、驾驶员管理、培训教育等制度的，每缺一项扣 10 分。</w:t>
            </w:r>
          </w:p>
        </w:tc>
        <w:tc>
          <w:tcPr>
            <w:tcW w:w="1237" w:type="dxa"/>
            <w:gridSpan w:val="2"/>
            <w:tcBorders>
              <w:top w:val="single" w:color="auto" w:sz="4" w:space="0"/>
              <w:left w:val="single" w:color="auto" w:sz="4" w:space="0"/>
              <w:right w:val="single" w:color="auto" w:sz="4" w:space="0"/>
            </w:tcBorders>
            <w:noWrap w:val="0"/>
            <w:vAlign w:val="center"/>
          </w:tcPr>
          <w:p>
            <w:pPr>
              <w:shd w:val="clear"/>
              <w:jc w:val="center"/>
              <w:rPr>
                <w:rFonts w:ascii="Times New Roman" w:hAnsi="Times New Roman"/>
                <w:szCs w:val="21"/>
              </w:rPr>
            </w:pPr>
            <w:r>
              <w:rPr>
                <w:rFonts w:ascii="Times New Roman" w:hAnsi="Times New Roman"/>
                <w:kern w:val="0"/>
                <w:szCs w:val="21"/>
                <w:lang w:bidi="ar"/>
              </w:rPr>
              <w:t>查验资料</w:t>
            </w:r>
          </w:p>
        </w:tc>
        <w:tc>
          <w:tcPr>
            <w:tcW w:w="1203" w:type="dxa"/>
            <w:tcBorders>
              <w:top w:val="single" w:color="auto" w:sz="4" w:space="0"/>
              <w:left w:val="single" w:color="auto" w:sz="4" w:space="0"/>
              <w:right w:val="single" w:color="auto" w:sz="4" w:space="0"/>
            </w:tcBorders>
            <w:noWrap w:val="0"/>
            <w:vAlign w:val="center"/>
          </w:tcPr>
          <w:p>
            <w:pPr>
              <w:shd w:val="clear"/>
              <w:jc w:val="center"/>
              <w:rPr>
                <w:rFonts w:ascii="Times New Roman" w:hAnsi="Times New Roman"/>
                <w:szCs w:val="21"/>
              </w:rPr>
            </w:pPr>
            <w:r>
              <w:rPr>
                <w:rFonts w:ascii="Times New Roman" w:hAnsi="Times New Roman"/>
                <w:szCs w:val="21"/>
              </w:rPr>
              <w:t>一年一次</w:t>
            </w:r>
          </w:p>
        </w:tc>
        <w:tc>
          <w:tcPr>
            <w:tcW w:w="1238" w:type="dxa"/>
            <w:tcBorders>
              <w:top w:val="single" w:color="auto" w:sz="4" w:space="0"/>
              <w:left w:val="single" w:color="auto" w:sz="4" w:space="0"/>
              <w:right w:val="single" w:color="auto" w:sz="4" w:space="0"/>
            </w:tcBorders>
            <w:noWrap w:val="0"/>
            <w:vAlign w:val="center"/>
          </w:tcPr>
          <w:p>
            <w:pPr>
              <w:shd w:val="clear"/>
              <w:jc w:val="center"/>
              <w:rPr>
                <w:rFonts w:ascii="Times New Roman" w:hAnsi="Times New Roman"/>
                <w:szCs w:val="21"/>
              </w:rPr>
            </w:pPr>
            <w:r>
              <w:rPr>
                <w:rFonts w:ascii="Times New Roman" w:hAnsi="Times New Roman"/>
                <w:szCs w:val="21"/>
              </w:rPr>
              <w:t>客运中心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trPr>
        <w:tc>
          <w:tcPr>
            <w:tcW w:w="1134" w:type="dxa"/>
            <w:vMerge w:val="continue"/>
            <w:tcBorders>
              <w:left w:val="single" w:color="auto" w:sz="4" w:space="0"/>
              <w:right w:val="single" w:color="auto" w:sz="4" w:space="0"/>
            </w:tcBorders>
            <w:noWrap w:val="0"/>
            <w:vAlign w:val="center"/>
          </w:tcPr>
          <w:p>
            <w:pPr>
              <w:keepNext/>
              <w:keepLines/>
              <w:widowControl/>
              <w:shd w:val="clear"/>
              <w:spacing w:before="260" w:after="260" w:line="413" w:lineRule="auto"/>
              <w:jc w:val="center"/>
              <w:rPr>
                <w:rFonts w:ascii="Times New Roman" w:hAnsi="Times New Roman"/>
                <w:szCs w:val="21"/>
              </w:rPr>
            </w:pPr>
          </w:p>
        </w:tc>
        <w:tc>
          <w:tcPr>
            <w:tcW w:w="1225" w:type="dxa"/>
            <w:tcBorders>
              <w:top w:val="single" w:color="auto" w:sz="4" w:space="0"/>
              <w:left w:val="single" w:color="auto" w:sz="4" w:space="0"/>
              <w:bottom w:val="single" w:color="auto" w:sz="4" w:space="0"/>
              <w:right w:val="single" w:color="auto" w:sz="4" w:space="0"/>
            </w:tcBorders>
            <w:noWrap w:val="0"/>
            <w:vAlign w:val="center"/>
          </w:tcPr>
          <w:p>
            <w:pPr>
              <w:shd w:val="clear"/>
              <w:jc w:val="both"/>
              <w:rPr>
                <w:rFonts w:ascii="Times New Roman" w:hAnsi="Times New Roman"/>
                <w:szCs w:val="21"/>
              </w:rPr>
            </w:pPr>
            <w:r>
              <w:rPr>
                <w:rFonts w:ascii="Times New Roman" w:hAnsi="Times New Roman"/>
                <w:szCs w:val="21"/>
              </w:rPr>
              <w:t>信息报备</w:t>
            </w:r>
          </w:p>
        </w:tc>
        <w:tc>
          <w:tcPr>
            <w:tcW w:w="4035" w:type="dxa"/>
            <w:tcBorders>
              <w:top w:val="single" w:color="auto" w:sz="4" w:space="0"/>
              <w:left w:val="single" w:color="auto" w:sz="4" w:space="0"/>
              <w:bottom w:val="single" w:color="auto" w:sz="4" w:space="0"/>
              <w:right w:val="single" w:color="auto" w:sz="4" w:space="0"/>
            </w:tcBorders>
            <w:noWrap w:val="0"/>
            <w:vAlign w:val="center"/>
          </w:tcPr>
          <w:p>
            <w:pPr>
              <w:shd w:val="clear"/>
              <w:rPr>
                <w:rFonts w:ascii="Times New Roman" w:hAnsi="Times New Roman"/>
                <w:szCs w:val="21"/>
              </w:rPr>
            </w:pPr>
            <w:r>
              <w:rPr>
                <w:rFonts w:hint="eastAsia" w:ascii="Times New Roman" w:hAnsi="Times New Roman"/>
                <w:szCs w:val="21"/>
                <w:lang w:val="en-US" w:eastAsia="zh-CN"/>
              </w:rPr>
              <w:t>2.</w:t>
            </w:r>
            <w:r>
              <w:rPr>
                <w:rFonts w:ascii="Times New Roman" w:hAnsi="Times New Roman"/>
                <w:szCs w:val="21"/>
              </w:rPr>
              <w:t>未按照规定将提供服务的车辆、驾驶员相关信息向出租汽车行政主管部门报备的，发现一次扣10分，扣完为止。</w:t>
            </w:r>
          </w:p>
          <w:p>
            <w:pPr>
              <w:shd w:val="clear"/>
              <w:rPr>
                <w:rFonts w:ascii="Times New Roman" w:hAnsi="Times New Roman"/>
                <w:szCs w:val="21"/>
              </w:rPr>
            </w:pPr>
            <w:r>
              <w:rPr>
                <w:rFonts w:ascii="Times New Roman" w:hAnsi="Times New Roman"/>
                <w:szCs w:val="21"/>
              </w:rPr>
              <w:t>营业地址、主要负责人变动未及时报备的，发生一次扣10分，扣完为止。</w:t>
            </w:r>
          </w:p>
        </w:tc>
        <w:tc>
          <w:tcPr>
            <w:tcW w:w="2440" w:type="dxa"/>
            <w:gridSpan w:val="3"/>
            <w:tcBorders>
              <w:top w:val="single" w:color="auto" w:sz="4" w:space="0"/>
              <w:left w:val="single" w:color="auto" w:sz="4" w:space="0"/>
              <w:bottom w:val="single" w:color="auto" w:sz="4" w:space="0"/>
              <w:right w:val="single" w:color="auto" w:sz="4" w:space="0"/>
            </w:tcBorders>
            <w:noWrap w:val="0"/>
            <w:vAlign w:val="center"/>
          </w:tcPr>
          <w:p>
            <w:pPr>
              <w:shd w:val="clear"/>
              <w:jc w:val="center"/>
              <w:rPr>
                <w:rFonts w:ascii="Times New Roman" w:hAnsi="Times New Roman"/>
                <w:szCs w:val="21"/>
              </w:rPr>
            </w:pPr>
            <w:r>
              <w:rPr>
                <w:rFonts w:ascii="Times New Roman" w:hAnsi="Times New Roman"/>
                <w:kern w:val="0"/>
                <w:szCs w:val="21"/>
                <w:lang w:bidi="ar"/>
              </w:rPr>
              <w:t>适时</w:t>
            </w:r>
          </w:p>
        </w:tc>
        <w:tc>
          <w:tcPr>
            <w:tcW w:w="1238" w:type="dxa"/>
            <w:tcBorders>
              <w:top w:val="single" w:color="auto" w:sz="4" w:space="0"/>
              <w:left w:val="single" w:color="auto" w:sz="4" w:space="0"/>
              <w:bottom w:val="single" w:color="auto" w:sz="4" w:space="0"/>
              <w:right w:val="single" w:color="auto" w:sz="4" w:space="0"/>
            </w:tcBorders>
            <w:noWrap w:val="0"/>
            <w:vAlign w:val="center"/>
          </w:tcPr>
          <w:p>
            <w:pPr>
              <w:shd w:val="clear"/>
              <w:jc w:val="center"/>
              <w:rPr>
                <w:rFonts w:ascii="Times New Roman" w:hAnsi="Times New Roman"/>
                <w:szCs w:val="21"/>
              </w:rPr>
            </w:pPr>
            <w:r>
              <w:rPr>
                <w:rFonts w:ascii="Times New Roman" w:hAnsi="Times New Roman"/>
                <w:szCs w:val="21"/>
              </w:rPr>
              <w:t>综合执法</w:t>
            </w:r>
            <w:r>
              <w:rPr>
                <w:rFonts w:ascii="Times New Roman" w:hAnsi="Times New Roman"/>
              </w:rPr>
              <w:t xml:space="preserve">  </w:t>
            </w:r>
            <w:r>
              <w:rPr>
                <w:rFonts w:ascii="Times New Roman" w:hAnsi="Times New Roman"/>
                <w:szCs w:val="21"/>
              </w:rPr>
              <w:t>支队</w:t>
            </w:r>
          </w:p>
          <w:p>
            <w:pPr>
              <w:shd w:val="clear"/>
              <w:jc w:val="center"/>
              <w:rPr>
                <w:rFonts w:ascii="Times New Roman" w:hAnsi="Times New Roman"/>
              </w:rPr>
            </w:pPr>
            <w:r>
              <w:rPr>
                <w:rFonts w:ascii="Times New Roman" w:hAnsi="Times New Roman"/>
              </w:rPr>
              <w:t>（牵头）</w:t>
            </w:r>
          </w:p>
          <w:p>
            <w:pPr>
              <w:shd w:val="clear"/>
              <w:jc w:val="center"/>
              <w:rPr>
                <w:rFonts w:ascii="Times New Roman" w:hAnsi="Times New Roman"/>
                <w:szCs w:val="21"/>
              </w:rPr>
            </w:pPr>
            <w:r>
              <w:rPr>
                <w:rFonts w:hint="eastAsia" w:ascii="Times New Roman" w:hAnsi="Times New Roman"/>
                <w:szCs w:val="21"/>
                <w:lang w:eastAsia="zh-CN"/>
              </w:rPr>
              <w:t>行政</w:t>
            </w:r>
            <w:r>
              <w:rPr>
                <w:rFonts w:ascii="Times New Roman" w:hAnsi="Times New Roman"/>
                <w:szCs w:val="21"/>
              </w:rPr>
              <w:t>审批处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trPr>
        <w:tc>
          <w:tcPr>
            <w:tcW w:w="1134" w:type="dxa"/>
            <w:vMerge w:val="continue"/>
            <w:tcBorders>
              <w:left w:val="single" w:color="auto" w:sz="4" w:space="0"/>
              <w:right w:val="single" w:color="auto" w:sz="4" w:space="0"/>
            </w:tcBorders>
            <w:noWrap w:val="0"/>
            <w:vAlign w:val="center"/>
          </w:tcPr>
          <w:p>
            <w:pPr>
              <w:keepNext/>
              <w:keepLines/>
              <w:widowControl/>
              <w:shd w:val="clear"/>
              <w:spacing w:before="260" w:after="260" w:line="413" w:lineRule="auto"/>
              <w:jc w:val="center"/>
              <w:rPr>
                <w:rFonts w:ascii="Times New Roman" w:hAnsi="Times New Roman"/>
                <w:szCs w:val="21"/>
              </w:rPr>
            </w:pPr>
          </w:p>
        </w:tc>
        <w:tc>
          <w:tcPr>
            <w:tcW w:w="1225" w:type="dxa"/>
            <w:tcBorders>
              <w:top w:val="single" w:color="auto" w:sz="4" w:space="0"/>
              <w:left w:val="single" w:color="auto" w:sz="4" w:space="0"/>
              <w:bottom w:val="single" w:color="auto" w:sz="4" w:space="0"/>
              <w:right w:val="single" w:color="auto" w:sz="4" w:space="0"/>
            </w:tcBorders>
            <w:noWrap w:val="0"/>
            <w:vAlign w:val="center"/>
          </w:tcPr>
          <w:p>
            <w:pPr>
              <w:shd w:val="clear"/>
              <w:spacing w:line="240" w:lineRule="exact"/>
              <w:jc w:val="both"/>
              <w:rPr>
                <w:rFonts w:ascii="Times New Roman" w:hAnsi="Times New Roman"/>
                <w:szCs w:val="21"/>
              </w:rPr>
            </w:pPr>
            <w:r>
              <w:rPr>
                <w:rFonts w:ascii="Times New Roman" w:hAnsi="Times New Roman"/>
                <w:szCs w:val="21"/>
              </w:rPr>
              <w:t>服务质量信誉档案</w:t>
            </w:r>
          </w:p>
        </w:tc>
        <w:tc>
          <w:tcPr>
            <w:tcW w:w="4035" w:type="dxa"/>
            <w:tcBorders>
              <w:top w:val="single" w:color="auto" w:sz="4" w:space="0"/>
              <w:left w:val="single" w:color="auto" w:sz="4" w:space="0"/>
              <w:bottom w:val="single" w:color="auto" w:sz="4" w:space="0"/>
              <w:right w:val="single" w:color="auto" w:sz="4" w:space="0"/>
            </w:tcBorders>
            <w:noWrap w:val="0"/>
            <w:vAlign w:val="center"/>
          </w:tcPr>
          <w:p>
            <w:pPr>
              <w:shd w:val="clear"/>
              <w:spacing w:line="300" w:lineRule="exact"/>
              <w:jc w:val="left"/>
              <w:rPr>
                <w:rFonts w:ascii="Times New Roman" w:hAnsi="Times New Roman"/>
                <w:szCs w:val="21"/>
              </w:rPr>
            </w:pPr>
            <w:r>
              <w:rPr>
                <w:rFonts w:hint="eastAsia" w:ascii="Times New Roman" w:hAnsi="Times New Roman"/>
                <w:kern w:val="0"/>
                <w:szCs w:val="21"/>
                <w:lang w:val="en-US" w:eastAsia="zh-CN" w:bidi="ar"/>
              </w:rPr>
              <w:t>3.</w:t>
            </w:r>
            <w:r>
              <w:rPr>
                <w:rFonts w:ascii="Times New Roman" w:hAnsi="Times New Roman"/>
                <w:kern w:val="0"/>
                <w:szCs w:val="21"/>
                <w:lang w:bidi="ar"/>
              </w:rPr>
              <w:t>服务质量信誉档案不健全的，每缺一项扣10分</w:t>
            </w:r>
          </w:p>
        </w:tc>
        <w:tc>
          <w:tcPr>
            <w:tcW w:w="1237" w:type="dxa"/>
            <w:gridSpan w:val="2"/>
            <w:tcBorders>
              <w:top w:val="single" w:color="auto" w:sz="4" w:space="0"/>
              <w:left w:val="single" w:color="auto" w:sz="4" w:space="0"/>
              <w:bottom w:val="single" w:color="auto" w:sz="4" w:space="0"/>
              <w:right w:val="single" w:color="auto" w:sz="4" w:space="0"/>
            </w:tcBorders>
            <w:noWrap w:val="0"/>
            <w:vAlign w:val="center"/>
          </w:tcPr>
          <w:p>
            <w:pPr>
              <w:shd w:val="clear"/>
              <w:spacing w:line="300" w:lineRule="exact"/>
              <w:jc w:val="center"/>
              <w:rPr>
                <w:rFonts w:ascii="Times New Roman" w:hAnsi="Times New Roman"/>
                <w:kern w:val="0"/>
                <w:szCs w:val="21"/>
                <w:lang w:bidi="ar"/>
              </w:rPr>
            </w:pPr>
            <w:r>
              <w:rPr>
                <w:rFonts w:ascii="Times New Roman" w:hAnsi="Times New Roman"/>
                <w:kern w:val="0"/>
                <w:szCs w:val="21"/>
                <w:lang w:bidi="ar"/>
              </w:rPr>
              <w:t>查验资料</w:t>
            </w:r>
          </w:p>
        </w:tc>
        <w:tc>
          <w:tcPr>
            <w:tcW w:w="1203" w:type="dxa"/>
            <w:tcBorders>
              <w:top w:val="single" w:color="auto" w:sz="4" w:space="0"/>
              <w:left w:val="single" w:color="auto" w:sz="4" w:space="0"/>
              <w:bottom w:val="single" w:color="auto" w:sz="4" w:space="0"/>
              <w:right w:val="single" w:color="auto" w:sz="4" w:space="0"/>
            </w:tcBorders>
            <w:noWrap w:val="0"/>
            <w:vAlign w:val="center"/>
          </w:tcPr>
          <w:p>
            <w:pPr>
              <w:shd w:val="clear"/>
              <w:spacing w:line="300" w:lineRule="exact"/>
              <w:jc w:val="center"/>
              <w:rPr>
                <w:rFonts w:ascii="Times New Roman" w:hAnsi="Times New Roman"/>
                <w:kern w:val="0"/>
                <w:szCs w:val="21"/>
                <w:lang w:bidi="ar"/>
              </w:rPr>
            </w:pPr>
            <w:r>
              <w:rPr>
                <w:rFonts w:ascii="Times New Roman" w:hAnsi="Times New Roman"/>
                <w:kern w:val="0"/>
                <w:szCs w:val="21"/>
                <w:lang w:bidi="ar"/>
              </w:rPr>
              <w:t>一年一次</w:t>
            </w:r>
          </w:p>
        </w:tc>
        <w:tc>
          <w:tcPr>
            <w:tcW w:w="1238" w:type="dxa"/>
            <w:tcBorders>
              <w:top w:val="single" w:color="auto" w:sz="4" w:space="0"/>
              <w:left w:val="single" w:color="auto" w:sz="4" w:space="0"/>
              <w:bottom w:val="single" w:color="auto" w:sz="4" w:space="0"/>
              <w:right w:val="single" w:color="auto" w:sz="4" w:space="0"/>
            </w:tcBorders>
            <w:noWrap w:val="0"/>
            <w:vAlign w:val="center"/>
          </w:tcPr>
          <w:p>
            <w:pPr>
              <w:shd w:val="clear"/>
              <w:spacing w:line="300" w:lineRule="exact"/>
              <w:jc w:val="center"/>
              <w:rPr>
                <w:rFonts w:ascii="Times New Roman" w:hAnsi="Times New Roman"/>
                <w:szCs w:val="21"/>
              </w:rPr>
            </w:pPr>
            <w:r>
              <w:rPr>
                <w:rFonts w:ascii="Times New Roman" w:hAnsi="Times New Roman"/>
                <w:szCs w:val="21"/>
              </w:rPr>
              <w:t>客运中心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trPr>
        <w:tc>
          <w:tcPr>
            <w:tcW w:w="1134" w:type="dxa"/>
            <w:vMerge w:val="continue"/>
            <w:tcBorders>
              <w:left w:val="single" w:color="auto" w:sz="4" w:space="0"/>
              <w:right w:val="single" w:color="auto" w:sz="4" w:space="0"/>
            </w:tcBorders>
            <w:noWrap w:val="0"/>
            <w:vAlign w:val="center"/>
          </w:tcPr>
          <w:p>
            <w:pPr>
              <w:keepNext/>
              <w:keepLines/>
              <w:widowControl/>
              <w:shd w:val="clear"/>
              <w:spacing w:before="260" w:after="260" w:line="413" w:lineRule="auto"/>
              <w:jc w:val="center"/>
              <w:rPr>
                <w:rFonts w:ascii="Times New Roman" w:hAnsi="Times New Roman"/>
                <w:szCs w:val="21"/>
              </w:rPr>
            </w:pPr>
          </w:p>
        </w:tc>
        <w:tc>
          <w:tcPr>
            <w:tcW w:w="1225" w:type="dxa"/>
            <w:tcBorders>
              <w:top w:val="single" w:color="auto" w:sz="4" w:space="0"/>
              <w:left w:val="single" w:color="auto" w:sz="4" w:space="0"/>
              <w:bottom w:val="single" w:color="auto" w:sz="4" w:space="0"/>
              <w:right w:val="single" w:color="auto" w:sz="4" w:space="0"/>
            </w:tcBorders>
            <w:noWrap w:val="0"/>
            <w:vAlign w:val="center"/>
          </w:tcPr>
          <w:p>
            <w:pPr>
              <w:shd w:val="clear"/>
              <w:jc w:val="both"/>
              <w:rPr>
                <w:rFonts w:hint="eastAsia" w:ascii="Times New Roman" w:hAnsi="Times New Roman"/>
                <w:szCs w:val="21"/>
                <w:lang w:eastAsia="zh-CN"/>
              </w:rPr>
            </w:pPr>
            <w:r>
              <w:rPr>
                <w:rFonts w:hint="eastAsia" w:ascii="Times New Roman" w:hAnsi="Times New Roman"/>
                <w:szCs w:val="21"/>
                <w:lang w:eastAsia="zh-CN"/>
              </w:rPr>
              <w:t>主体责任</w:t>
            </w:r>
          </w:p>
        </w:tc>
        <w:tc>
          <w:tcPr>
            <w:tcW w:w="4035" w:type="dxa"/>
            <w:tcBorders>
              <w:top w:val="single" w:color="auto" w:sz="4" w:space="0"/>
              <w:left w:val="single" w:color="auto" w:sz="4" w:space="0"/>
              <w:bottom w:val="single" w:color="auto" w:sz="4" w:space="0"/>
              <w:right w:val="single" w:color="auto" w:sz="4" w:space="0"/>
            </w:tcBorders>
            <w:noWrap w:val="0"/>
            <w:vAlign w:val="center"/>
          </w:tcPr>
          <w:p>
            <w:pPr>
              <w:shd w:val="clear"/>
              <w:rPr>
                <w:rFonts w:ascii="Times New Roman" w:hAnsi="Times New Roman"/>
                <w:szCs w:val="21"/>
              </w:rPr>
            </w:pPr>
            <w:r>
              <w:rPr>
                <w:rFonts w:hint="eastAsia" w:ascii="Times New Roman" w:hAnsi="Times New Roman"/>
                <w:szCs w:val="21"/>
                <w:lang w:val="en-US" w:eastAsia="zh-CN"/>
              </w:rPr>
              <w:t>4.</w:t>
            </w:r>
            <w:r>
              <w:rPr>
                <w:rFonts w:ascii="Times New Roman" w:hAnsi="Times New Roman"/>
                <w:szCs w:val="21"/>
              </w:rPr>
              <w:t>乘客投诉后未按规定及时处理的，每次扣5分；扣完为止。</w:t>
            </w:r>
          </w:p>
        </w:tc>
        <w:tc>
          <w:tcPr>
            <w:tcW w:w="2440" w:type="dxa"/>
            <w:gridSpan w:val="3"/>
            <w:tcBorders>
              <w:top w:val="single" w:color="auto" w:sz="4" w:space="0"/>
              <w:left w:val="single" w:color="auto" w:sz="4" w:space="0"/>
              <w:bottom w:val="single" w:color="auto" w:sz="4" w:space="0"/>
              <w:right w:val="single" w:color="auto" w:sz="4" w:space="0"/>
            </w:tcBorders>
            <w:noWrap w:val="0"/>
            <w:vAlign w:val="center"/>
          </w:tcPr>
          <w:p>
            <w:pPr>
              <w:shd w:val="clear"/>
              <w:spacing w:line="300" w:lineRule="exact"/>
              <w:jc w:val="center"/>
              <w:rPr>
                <w:rFonts w:ascii="Times New Roman" w:hAnsi="Times New Roman"/>
                <w:kern w:val="0"/>
                <w:szCs w:val="21"/>
                <w:lang w:bidi="ar"/>
              </w:rPr>
            </w:pPr>
            <w:r>
              <w:rPr>
                <w:rFonts w:ascii="Times New Roman" w:hAnsi="Times New Roman"/>
                <w:kern w:val="0"/>
                <w:szCs w:val="21"/>
                <w:lang w:bidi="ar"/>
              </w:rPr>
              <w:t>适时</w:t>
            </w:r>
          </w:p>
        </w:tc>
        <w:tc>
          <w:tcPr>
            <w:tcW w:w="1238" w:type="dxa"/>
            <w:tcBorders>
              <w:top w:val="single" w:color="auto" w:sz="4" w:space="0"/>
              <w:left w:val="single" w:color="auto" w:sz="4" w:space="0"/>
              <w:bottom w:val="single" w:color="auto" w:sz="4" w:space="0"/>
              <w:right w:val="single" w:color="auto" w:sz="4" w:space="0"/>
            </w:tcBorders>
            <w:noWrap w:val="0"/>
            <w:vAlign w:val="center"/>
          </w:tcPr>
          <w:p>
            <w:pPr>
              <w:shd w:val="clear"/>
              <w:jc w:val="center"/>
              <w:rPr>
                <w:rFonts w:ascii="Times New Roman" w:hAnsi="Times New Roman"/>
                <w:szCs w:val="21"/>
              </w:rPr>
            </w:pPr>
            <w:r>
              <w:rPr>
                <w:rFonts w:ascii="Times New Roman" w:hAnsi="Times New Roman"/>
                <w:szCs w:val="21"/>
              </w:rPr>
              <w:t>综合执法</w:t>
            </w:r>
            <w:r>
              <w:rPr>
                <w:rFonts w:ascii="Times New Roman" w:hAnsi="Times New Roman"/>
              </w:rPr>
              <w:t xml:space="preserve">  </w:t>
            </w:r>
            <w:r>
              <w:rPr>
                <w:rFonts w:ascii="Times New Roman" w:hAnsi="Times New Roman"/>
                <w:szCs w:val="21"/>
              </w:rPr>
              <w:t>支队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7" w:hRule="atLeast"/>
        </w:trPr>
        <w:tc>
          <w:tcPr>
            <w:tcW w:w="1134" w:type="dxa"/>
            <w:vMerge w:val="continue"/>
            <w:tcBorders>
              <w:left w:val="single" w:color="auto" w:sz="4" w:space="0"/>
              <w:right w:val="single" w:color="auto" w:sz="4" w:space="0"/>
            </w:tcBorders>
            <w:noWrap w:val="0"/>
            <w:vAlign w:val="center"/>
          </w:tcPr>
          <w:p>
            <w:pPr>
              <w:keepNext/>
              <w:keepLines/>
              <w:widowControl/>
              <w:shd w:val="clear"/>
              <w:spacing w:before="260" w:after="260" w:line="413" w:lineRule="auto"/>
              <w:jc w:val="center"/>
              <w:rPr>
                <w:rFonts w:ascii="Times New Roman" w:hAnsi="Times New Roman"/>
                <w:szCs w:val="21"/>
              </w:rPr>
            </w:pPr>
          </w:p>
        </w:tc>
        <w:tc>
          <w:tcPr>
            <w:tcW w:w="1225" w:type="dxa"/>
            <w:tcBorders>
              <w:top w:val="single" w:color="auto" w:sz="4" w:space="0"/>
              <w:left w:val="single" w:color="auto" w:sz="4" w:space="0"/>
              <w:bottom w:val="single" w:color="auto" w:sz="4" w:space="0"/>
              <w:right w:val="single" w:color="auto" w:sz="4" w:space="0"/>
            </w:tcBorders>
            <w:noWrap w:val="0"/>
            <w:vAlign w:val="center"/>
          </w:tcPr>
          <w:p>
            <w:pPr>
              <w:shd w:val="clear"/>
              <w:jc w:val="both"/>
              <w:rPr>
                <w:rFonts w:ascii="Times New Roman" w:hAnsi="Times New Roman"/>
                <w:szCs w:val="21"/>
              </w:rPr>
            </w:pPr>
            <w:r>
              <w:rPr>
                <w:rFonts w:ascii="Times New Roman" w:hAnsi="Times New Roman"/>
                <w:szCs w:val="21"/>
              </w:rPr>
              <w:t>车辆资质</w:t>
            </w:r>
          </w:p>
        </w:tc>
        <w:tc>
          <w:tcPr>
            <w:tcW w:w="4035" w:type="dxa"/>
            <w:tcBorders>
              <w:top w:val="single" w:color="auto" w:sz="4" w:space="0"/>
              <w:left w:val="single" w:color="auto" w:sz="4" w:space="0"/>
              <w:bottom w:val="single" w:color="auto" w:sz="4" w:space="0"/>
              <w:right w:val="single" w:color="auto" w:sz="4" w:space="0"/>
            </w:tcBorders>
            <w:noWrap w:val="0"/>
            <w:vAlign w:val="center"/>
          </w:tcPr>
          <w:p>
            <w:pPr>
              <w:shd w:val="clear"/>
              <w:rPr>
                <w:rFonts w:ascii="Times New Roman" w:hAnsi="Times New Roman"/>
                <w:szCs w:val="21"/>
              </w:rPr>
            </w:pPr>
            <w:r>
              <w:rPr>
                <w:rFonts w:hint="eastAsia" w:ascii="Times New Roman" w:hAnsi="Times New Roman"/>
                <w:szCs w:val="21"/>
                <w:lang w:val="en-US" w:eastAsia="zh-CN"/>
              </w:rPr>
              <w:t>5.</w:t>
            </w:r>
            <w:r>
              <w:rPr>
                <w:rFonts w:ascii="Times New Roman" w:hAnsi="Times New Roman"/>
                <w:szCs w:val="21"/>
              </w:rPr>
              <w:t>车辆行驶里程达到六十万千米或者使用年限达到八年，拒不退出网约车营运的，发生一次扣10分。</w:t>
            </w:r>
          </w:p>
        </w:tc>
        <w:tc>
          <w:tcPr>
            <w:tcW w:w="2440" w:type="dxa"/>
            <w:gridSpan w:val="3"/>
            <w:tcBorders>
              <w:top w:val="single" w:color="auto" w:sz="4" w:space="0"/>
              <w:left w:val="single" w:color="auto" w:sz="4" w:space="0"/>
              <w:bottom w:val="single" w:color="auto" w:sz="4" w:space="0"/>
              <w:right w:val="single" w:color="auto" w:sz="4" w:space="0"/>
            </w:tcBorders>
            <w:noWrap w:val="0"/>
            <w:vAlign w:val="center"/>
          </w:tcPr>
          <w:p>
            <w:pPr>
              <w:shd w:val="clear"/>
              <w:jc w:val="center"/>
              <w:rPr>
                <w:rFonts w:ascii="Times New Roman" w:hAnsi="Times New Roman"/>
                <w:szCs w:val="21"/>
              </w:rPr>
            </w:pPr>
            <w:r>
              <w:rPr>
                <w:rFonts w:ascii="Times New Roman" w:hAnsi="Times New Roman"/>
                <w:kern w:val="0"/>
                <w:szCs w:val="21"/>
                <w:lang w:bidi="ar"/>
              </w:rPr>
              <w:t>适时</w:t>
            </w:r>
          </w:p>
        </w:tc>
        <w:tc>
          <w:tcPr>
            <w:tcW w:w="1238" w:type="dxa"/>
            <w:tcBorders>
              <w:top w:val="single" w:color="auto" w:sz="4" w:space="0"/>
              <w:left w:val="single" w:color="auto" w:sz="4" w:space="0"/>
              <w:bottom w:val="single" w:color="auto" w:sz="4" w:space="0"/>
              <w:right w:val="single" w:color="auto" w:sz="4" w:space="0"/>
            </w:tcBorders>
            <w:noWrap w:val="0"/>
            <w:vAlign w:val="center"/>
          </w:tcPr>
          <w:p>
            <w:pPr>
              <w:shd w:val="clear"/>
              <w:jc w:val="center"/>
              <w:rPr>
                <w:rFonts w:ascii="Times New Roman" w:hAnsi="Times New Roman"/>
                <w:szCs w:val="21"/>
              </w:rPr>
            </w:pPr>
            <w:r>
              <w:rPr>
                <w:rFonts w:ascii="Times New Roman" w:hAnsi="Times New Roman"/>
                <w:szCs w:val="21"/>
              </w:rPr>
              <w:t>综合执法</w:t>
            </w:r>
            <w:r>
              <w:rPr>
                <w:rFonts w:ascii="Times New Roman" w:hAnsi="Times New Roman"/>
              </w:rPr>
              <w:t xml:space="preserve">  </w:t>
            </w:r>
            <w:r>
              <w:rPr>
                <w:rFonts w:ascii="Times New Roman" w:hAnsi="Times New Roman"/>
                <w:szCs w:val="21"/>
              </w:rPr>
              <w:t>支队</w:t>
            </w:r>
          </w:p>
          <w:p>
            <w:pPr>
              <w:shd w:val="clear"/>
              <w:jc w:val="center"/>
              <w:rPr>
                <w:rFonts w:ascii="Times New Roman" w:hAnsi="Times New Roman"/>
              </w:rPr>
            </w:pPr>
            <w:r>
              <w:rPr>
                <w:rFonts w:ascii="Times New Roman" w:hAnsi="Times New Roman"/>
              </w:rPr>
              <w:t>（牵头）</w:t>
            </w:r>
          </w:p>
          <w:p>
            <w:pPr>
              <w:shd w:val="clear"/>
              <w:jc w:val="center"/>
              <w:rPr>
                <w:rFonts w:ascii="Times New Roman" w:hAnsi="Times New Roman"/>
                <w:szCs w:val="21"/>
              </w:rPr>
            </w:pPr>
            <w:r>
              <w:rPr>
                <w:rFonts w:hint="eastAsia" w:ascii="Times New Roman" w:hAnsi="Times New Roman"/>
                <w:szCs w:val="21"/>
                <w:lang w:eastAsia="zh-CN"/>
              </w:rPr>
              <w:t>行政</w:t>
            </w:r>
            <w:r>
              <w:rPr>
                <w:rFonts w:ascii="Times New Roman" w:hAnsi="Times New Roman"/>
                <w:szCs w:val="21"/>
              </w:rPr>
              <w:t>审批处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8" w:hRule="atLeast"/>
        </w:trPr>
        <w:tc>
          <w:tcPr>
            <w:tcW w:w="1134" w:type="dxa"/>
            <w:vMerge w:val="continue"/>
            <w:tcBorders>
              <w:left w:val="single" w:color="auto" w:sz="4" w:space="0"/>
              <w:right w:val="single" w:color="auto" w:sz="4" w:space="0"/>
            </w:tcBorders>
            <w:noWrap w:val="0"/>
            <w:vAlign w:val="center"/>
          </w:tcPr>
          <w:p>
            <w:pPr>
              <w:keepNext/>
              <w:keepLines/>
              <w:widowControl/>
              <w:shd w:val="clear"/>
              <w:spacing w:before="260" w:after="260" w:line="413" w:lineRule="auto"/>
              <w:jc w:val="center"/>
              <w:rPr>
                <w:rFonts w:ascii="Times New Roman" w:hAnsi="Times New Roman"/>
                <w:szCs w:val="21"/>
              </w:rPr>
            </w:pPr>
          </w:p>
        </w:tc>
        <w:tc>
          <w:tcPr>
            <w:tcW w:w="1225" w:type="dxa"/>
            <w:tcBorders>
              <w:top w:val="single" w:color="auto" w:sz="4" w:space="0"/>
              <w:left w:val="single" w:color="auto" w:sz="4" w:space="0"/>
              <w:bottom w:val="single" w:color="auto" w:sz="4" w:space="0"/>
              <w:right w:val="single" w:color="auto" w:sz="4" w:space="0"/>
            </w:tcBorders>
            <w:noWrap w:val="0"/>
            <w:vAlign w:val="center"/>
          </w:tcPr>
          <w:p>
            <w:pPr>
              <w:shd w:val="clear"/>
              <w:jc w:val="both"/>
              <w:rPr>
                <w:rFonts w:ascii="Times New Roman" w:hAnsi="Times New Roman"/>
                <w:szCs w:val="21"/>
              </w:rPr>
            </w:pPr>
            <w:r>
              <w:rPr>
                <w:rFonts w:ascii="Times New Roman" w:hAnsi="Times New Roman"/>
                <w:szCs w:val="21"/>
              </w:rPr>
              <w:t>车辆安装卫星定位装置</w:t>
            </w:r>
          </w:p>
        </w:tc>
        <w:tc>
          <w:tcPr>
            <w:tcW w:w="4035" w:type="dxa"/>
            <w:tcBorders>
              <w:top w:val="single" w:color="auto" w:sz="4" w:space="0"/>
              <w:left w:val="single" w:color="auto" w:sz="4" w:space="0"/>
              <w:bottom w:val="single" w:color="auto" w:sz="4" w:space="0"/>
              <w:right w:val="single" w:color="auto" w:sz="4" w:space="0"/>
            </w:tcBorders>
            <w:noWrap w:val="0"/>
            <w:vAlign w:val="center"/>
          </w:tcPr>
          <w:p>
            <w:pPr>
              <w:shd w:val="clear"/>
              <w:rPr>
                <w:rFonts w:ascii="Times New Roman" w:hAnsi="Times New Roman"/>
                <w:szCs w:val="21"/>
              </w:rPr>
            </w:pPr>
            <w:r>
              <w:rPr>
                <w:rFonts w:hint="eastAsia" w:ascii="Times New Roman" w:hAnsi="Times New Roman"/>
                <w:szCs w:val="21"/>
                <w:lang w:val="en-US" w:eastAsia="zh-CN"/>
              </w:rPr>
              <w:t>6.</w:t>
            </w:r>
            <w:r>
              <w:rPr>
                <w:rFonts w:ascii="Times New Roman" w:hAnsi="Times New Roman"/>
                <w:szCs w:val="21"/>
              </w:rPr>
              <w:t>接入车辆未按照规定安装符合国家规定的具有行驶记录、应急报警、数据实时传输等功能的营运设备的，发现一次扣5分，扣完为止。</w:t>
            </w:r>
          </w:p>
        </w:tc>
        <w:tc>
          <w:tcPr>
            <w:tcW w:w="2440" w:type="dxa"/>
            <w:gridSpan w:val="3"/>
            <w:tcBorders>
              <w:top w:val="single" w:color="auto" w:sz="4" w:space="0"/>
              <w:left w:val="single" w:color="auto" w:sz="4" w:space="0"/>
              <w:bottom w:val="single" w:color="auto" w:sz="4" w:space="0"/>
              <w:right w:val="single" w:color="auto" w:sz="4" w:space="0"/>
            </w:tcBorders>
            <w:noWrap w:val="0"/>
            <w:vAlign w:val="center"/>
          </w:tcPr>
          <w:p>
            <w:pPr>
              <w:shd w:val="clear"/>
              <w:jc w:val="center"/>
              <w:rPr>
                <w:rFonts w:ascii="Times New Roman" w:hAnsi="Times New Roman"/>
                <w:szCs w:val="21"/>
              </w:rPr>
            </w:pPr>
            <w:r>
              <w:rPr>
                <w:rFonts w:ascii="Times New Roman" w:hAnsi="Times New Roman"/>
                <w:kern w:val="0"/>
                <w:szCs w:val="21"/>
                <w:lang w:bidi="ar"/>
              </w:rPr>
              <w:t>适时</w:t>
            </w:r>
          </w:p>
        </w:tc>
        <w:tc>
          <w:tcPr>
            <w:tcW w:w="1238" w:type="dxa"/>
            <w:tcBorders>
              <w:top w:val="single" w:color="auto" w:sz="4" w:space="0"/>
              <w:left w:val="single" w:color="auto" w:sz="4" w:space="0"/>
              <w:bottom w:val="single" w:color="auto" w:sz="4" w:space="0"/>
              <w:right w:val="single" w:color="auto" w:sz="4" w:space="0"/>
            </w:tcBorders>
            <w:noWrap w:val="0"/>
            <w:vAlign w:val="center"/>
          </w:tcPr>
          <w:p>
            <w:pPr>
              <w:shd w:val="clear"/>
              <w:jc w:val="center"/>
              <w:rPr>
                <w:rFonts w:ascii="Times New Roman" w:hAnsi="Times New Roman"/>
                <w:szCs w:val="21"/>
              </w:rPr>
            </w:pPr>
            <w:r>
              <w:rPr>
                <w:rFonts w:ascii="Times New Roman" w:hAnsi="Times New Roman"/>
                <w:szCs w:val="21"/>
              </w:rPr>
              <w:t>综合执法支队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trPr>
        <w:tc>
          <w:tcPr>
            <w:tcW w:w="1134" w:type="dxa"/>
            <w:vMerge w:val="restart"/>
            <w:tcBorders>
              <w:top w:val="single" w:color="auto" w:sz="4" w:space="0"/>
              <w:left w:val="single" w:color="auto" w:sz="4" w:space="0"/>
              <w:right w:val="single" w:color="auto" w:sz="4" w:space="0"/>
            </w:tcBorders>
            <w:noWrap w:val="0"/>
            <w:vAlign w:val="center"/>
          </w:tcPr>
          <w:p>
            <w:pPr>
              <w:widowControl/>
              <w:shd w:val="clear"/>
              <w:jc w:val="center"/>
              <w:rPr>
                <w:rFonts w:ascii="Times New Roman" w:hAnsi="Times New Roman"/>
                <w:szCs w:val="21"/>
              </w:rPr>
            </w:pPr>
            <w:r>
              <w:rPr>
                <w:rFonts w:ascii="Times New Roman" w:hAnsi="Times New Roman"/>
                <w:szCs w:val="21"/>
              </w:rPr>
              <w:t>信息数据</w:t>
            </w:r>
          </w:p>
          <w:p>
            <w:pPr>
              <w:widowControl/>
              <w:shd w:val="clear"/>
              <w:jc w:val="center"/>
              <w:rPr>
                <w:rFonts w:ascii="Times New Roman" w:hAnsi="Times New Roman"/>
                <w:szCs w:val="21"/>
              </w:rPr>
            </w:pPr>
            <w:r>
              <w:rPr>
                <w:rFonts w:ascii="Times New Roman" w:hAnsi="Times New Roman"/>
                <w:szCs w:val="21"/>
              </w:rPr>
              <w:t>（200分）</w:t>
            </w:r>
          </w:p>
        </w:tc>
        <w:tc>
          <w:tcPr>
            <w:tcW w:w="1225" w:type="dxa"/>
            <w:tcBorders>
              <w:top w:val="single" w:color="auto" w:sz="4" w:space="0"/>
              <w:left w:val="single" w:color="auto" w:sz="4" w:space="0"/>
              <w:bottom w:val="single" w:color="auto" w:sz="4" w:space="0"/>
              <w:right w:val="single" w:color="auto" w:sz="4" w:space="0"/>
            </w:tcBorders>
            <w:noWrap w:val="0"/>
            <w:vAlign w:val="center"/>
          </w:tcPr>
          <w:p>
            <w:pPr>
              <w:shd w:val="clear"/>
              <w:jc w:val="both"/>
              <w:rPr>
                <w:rFonts w:ascii="Times New Roman" w:hAnsi="Times New Roman"/>
                <w:szCs w:val="21"/>
              </w:rPr>
            </w:pPr>
            <w:r>
              <w:rPr>
                <w:rFonts w:ascii="Times New Roman" w:hAnsi="Times New Roman"/>
                <w:szCs w:val="21"/>
              </w:rPr>
              <w:t>数据接入</w:t>
            </w:r>
          </w:p>
        </w:tc>
        <w:tc>
          <w:tcPr>
            <w:tcW w:w="4035" w:type="dxa"/>
            <w:tcBorders>
              <w:top w:val="single" w:color="auto" w:sz="4" w:space="0"/>
              <w:left w:val="single" w:color="auto" w:sz="4" w:space="0"/>
              <w:bottom w:val="single" w:color="auto" w:sz="4" w:space="0"/>
              <w:right w:val="single" w:color="auto" w:sz="4" w:space="0"/>
            </w:tcBorders>
            <w:noWrap w:val="0"/>
            <w:vAlign w:val="center"/>
          </w:tcPr>
          <w:p>
            <w:pPr>
              <w:shd w:val="clear"/>
              <w:rPr>
                <w:rFonts w:ascii="Times New Roman" w:hAnsi="Times New Roman"/>
                <w:szCs w:val="21"/>
              </w:rPr>
            </w:pPr>
            <w:r>
              <w:rPr>
                <w:rFonts w:hint="eastAsia" w:ascii="Times New Roman" w:hAnsi="Times New Roman"/>
                <w:szCs w:val="21"/>
                <w:lang w:val="en-US" w:eastAsia="zh-CN"/>
              </w:rPr>
              <w:t>7.</w:t>
            </w:r>
            <w:r>
              <w:rPr>
                <w:rFonts w:ascii="Times New Roman" w:hAnsi="Times New Roman"/>
                <w:szCs w:val="21"/>
              </w:rPr>
              <w:t>根据与部级网约车监管信息交互平台数据传输质量，由交通管理部门统一测评，发现未及时传输数据的，一次扣20分，扣完为止；未接入的，扣200分。</w:t>
            </w:r>
          </w:p>
        </w:tc>
        <w:tc>
          <w:tcPr>
            <w:tcW w:w="2440" w:type="dxa"/>
            <w:gridSpan w:val="3"/>
            <w:tcBorders>
              <w:top w:val="single" w:color="auto" w:sz="4" w:space="0"/>
              <w:left w:val="single" w:color="auto" w:sz="4" w:space="0"/>
              <w:bottom w:val="single" w:color="auto" w:sz="4" w:space="0"/>
              <w:right w:val="single" w:color="auto" w:sz="4" w:space="0"/>
            </w:tcBorders>
            <w:noWrap w:val="0"/>
            <w:vAlign w:val="center"/>
          </w:tcPr>
          <w:p>
            <w:pPr>
              <w:shd w:val="clear"/>
              <w:jc w:val="center"/>
              <w:rPr>
                <w:rFonts w:ascii="Times New Roman" w:hAnsi="Times New Roman"/>
                <w:szCs w:val="21"/>
              </w:rPr>
            </w:pPr>
            <w:r>
              <w:rPr>
                <w:rFonts w:ascii="Times New Roman" w:hAnsi="Times New Roman"/>
                <w:kern w:val="0"/>
                <w:szCs w:val="21"/>
                <w:lang w:bidi="ar"/>
              </w:rPr>
              <w:t>适时</w:t>
            </w:r>
          </w:p>
        </w:tc>
        <w:tc>
          <w:tcPr>
            <w:tcW w:w="1238" w:type="dxa"/>
            <w:tcBorders>
              <w:top w:val="single" w:color="auto" w:sz="4" w:space="0"/>
              <w:left w:val="single" w:color="auto" w:sz="4" w:space="0"/>
              <w:bottom w:val="single" w:color="auto" w:sz="4" w:space="0"/>
              <w:right w:val="single" w:color="auto" w:sz="4" w:space="0"/>
            </w:tcBorders>
            <w:noWrap w:val="0"/>
            <w:vAlign w:val="center"/>
          </w:tcPr>
          <w:p>
            <w:pPr>
              <w:shd w:val="clear"/>
              <w:jc w:val="center"/>
              <w:rPr>
                <w:rFonts w:ascii="Times New Roman" w:hAnsi="Times New Roman"/>
                <w:szCs w:val="21"/>
              </w:rPr>
            </w:pPr>
            <w:r>
              <w:rPr>
                <w:rFonts w:ascii="Times New Roman" w:hAnsi="Times New Roman"/>
                <w:szCs w:val="21"/>
              </w:rPr>
              <w:t>智能交通中心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trPr>
        <w:tc>
          <w:tcPr>
            <w:tcW w:w="1134" w:type="dxa"/>
            <w:vMerge w:val="continue"/>
            <w:tcBorders>
              <w:top w:val="single" w:color="auto" w:sz="4" w:space="0"/>
              <w:left w:val="single" w:color="auto" w:sz="4" w:space="0"/>
              <w:right w:val="single" w:color="auto" w:sz="4" w:space="0"/>
            </w:tcBorders>
            <w:noWrap w:val="0"/>
            <w:vAlign w:val="center"/>
          </w:tcPr>
          <w:p>
            <w:pPr>
              <w:keepNext/>
              <w:keepLines/>
              <w:widowControl/>
              <w:shd w:val="clear"/>
              <w:spacing w:before="260" w:after="260" w:line="413" w:lineRule="auto"/>
              <w:jc w:val="center"/>
              <w:rPr>
                <w:rFonts w:ascii="Times New Roman" w:hAnsi="Times New Roman"/>
                <w:szCs w:val="21"/>
              </w:rPr>
            </w:pPr>
          </w:p>
        </w:tc>
        <w:tc>
          <w:tcPr>
            <w:tcW w:w="1225" w:type="dxa"/>
            <w:tcBorders>
              <w:top w:val="single" w:color="auto" w:sz="4" w:space="0"/>
              <w:left w:val="single" w:color="auto" w:sz="4" w:space="0"/>
              <w:bottom w:val="single" w:color="auto" w:sz="4" w:space="0"/>
              <w:right w:val="single" w:color="auto" w:sz="4" w:space="0"/>
            </w:tcBorders>
            <w:noWrap w:val="0"/>
            <w:vAlign w:val="center"/>
          </w:tcPr>
          <w:p>
            <w:pPr>
              <w:shd w:val="clear"/>
              <w:jc w:val="both"/>
              <w:rPr>
                <w:rFonts w:ascii="Times New Roman" w:hAnsi="Times New Roman"/>
                <w:szCs w:val="21"/>
              </w:rPr>
            </w:pPr>
            <w:r>
              <w:rPr>
                <w:rFonts w:ascii="Times New Roman" w:hAnsi="Times New Roman"/>
                <w:szCs w:val="21"/>
              </w:rPr>
              <w:t>数据查阅</w:t>
            </w:r>
          </w:p>
        </w:tc>
        <w:tc>
          <w:tcPr>
            <w:tcW w:w="4035" w:type="dxa"/>
            <w:tcBorders>
              <w:top w:val="single" w:color="auto" w:sz="4" w:space="0"/>
              <w:left w:val="single" w:color="auto" w:sz="4" w:space="0"/>
              <w:bottom w:val="single" w:color="auto" w:sz="4" w:space="0"/>
              <w:right w:val="single" w:color="auto" w:sz="4" w:space="0"/>
            </w:tcBorders>
            <w:noWrap w:val="0"/>
            <w:vAlign w:val="center"/>
          </w:tcPr>
          <w:p>
            <w:pPr>
              <w:shd w:val="clear"/>
              <w:rPr>
                <w:rFonts w:ascii="Times New Roman" w:hAnsi="Times New Roman"/>
                <w:szCs w:val="21"/>
              </w:rPr>
            </w:pPr>
            <w:r>
              <w:rPr>
                <w:rFonts w:hint="eastAsia" w:ascii="Times New Roman" w:hAnsi="Times New Roman"/>
                <w:kern w:val="0"/>
                <w:szCs w:val="21"/>
                <w:lang w:val="en-US" w:eastAsia="zh-CN"/>
              </w:rPr>
              <w:t>8.</w:t>
            </w:r>
            <w:r>
              <w:rPr>
                <w:rFonts w:ascii="Times New Roman" w:hAnsi="Times New Roman"/>
                <w:kern w:val="0"/>
                <w:szCs w:val="21"/>
              </w:rPr>
              <w:t>不配合依法调取查阅相关数据信息的，每次扣50分，扣完为止。</w:t>
            </w:r>
          </w:p>
        </w:tc>
        <w:tc>
          <w:tcPr>
            <w:tcW w:w="2440" w:type="dxa"/>
            <w:gridSpan w:val="3"/>
            <w:tcBorders>
              <w:top w:val="single" w:color="auto" w:sz="4" w:space="0"/>
              <w:left w:val="single" w:color="auto" w:sz="4" w:space="0"/>
              <w:bottom w:val="single" w:color="auto" w:sz="4" w:space="0"/>
              <w:right w:val="single" w:color="auto" w:sz="4" w:space="0"/>
            </w:tcBorders>
            <w:noWrap w:val="0"/>
            <w:vAlign w:val="center"/>
          </w:tcPr>
          <w:p>
            <w:pPr>
              <w:shd w:val="clear"/>
              <w:jc w:val="center"/>
              <w:rPr>
                <w:rFonts w:ascii="Times New Roman" w:hAnsi="Times New Roman"/>
                <w:kern w:val="0"/>
                <w:szCs w:val="21"/>
              </w:rPr>
            </w:pPr>
            <w:r>
              <w:rPr>
                <w:rFonts w:ascii="Times New Roman" w:hAnsi="Times New Roman"/>
                <w:kern w:val="0"/>
                <w:szCs w:val="21"/>
                <w:lang w:bidi="ar"/>
              </w:rPr>
              <w:t>适时</w:t>
            </w:r>
          </w:p>
        </w:tc>
        <w:tc>
          <w:tcPr>
            <w:tcW w:w="1238" w:type="dxa"/>
            <w:tcBorders>
              <w:top w:val="single" w:color="auto" w:sz="4" w:space="0"/>
              <w:left w:val="single" w:color="auto" w:sz="4" w:space="0"/>
              <w:bottom w:val="single" w:color="auto" w:sz="4" w:space="0"/>
              <w:right w:val="single" w:color="auto" w:sz="4" w:space="0"/>
            </w:tcBorders>
            <w:noWrap w:val="0"/>
            <w:vAlign w:val="center"/>
          </w:tcPr>
          <w:p>
            <w:pPr>
              <w:shd w:val="clear"/>
              <w:jc w:val="center"/>
              <w:rPr>
                <w:rFonts w:ascii="Times New Roman" w:hAnsi="Times New Roman"/>
                <w:kern w:val="0"/>
                <w:szCs w:val="21"/>
              </w:rPr>
            </w:pPr>
            <w:r>
              <w:rPr>
                <w:rFonts w:ascii="Times New Roman" w:hAnsi="Times New Roman"/>
                <w:szCs w:val="21"/>
              </w:rPr>
              <w:t>综合执法支队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2" w:hRule="atLeast"/>
        </w:trPr>
        <w:tc>
          <w:tcPr>
            <w:tcW w:w="1134" w:type="dxa"/>
            <w:tcBorders>
              <w:left w:val="single" w:color="auto" w:sz="4" w:space="0"/>
              <w:right w:val="single" w:color="auto" w:sz="4" w:space="0"/>
            </w:tcBorders>
            <w:noWrap w:val="0"/>
            <w:vAlign w:val="center"/>
          </w:tcPr>
          <w:p>
            <w:pPr>
              <w:shd w:val="clear"/>
              <w:jc w:val="center"/>
              <w:rPr>
                <w:rFonts w:ascii="Times New Roman" w:hAnsi="Times New Roman"/>
                <w:szCs w:val="21"/>
              </w:rPr>
            </w:pPr>
            <w:r>
              <w:rPr>
                <w:rFonts w:ascii="Times New Roman" w:hAnsi="Times New Roman"/>
                <w:szCs w:val="21"/>
              </w:rPr>
              <w:t>安全营运（200分）</w:t>
            </w:r>
          </w:p>
        </w:tc>
        <w:tc>
          <w:tcPr>
            <w:tcW w:w="1225" w:type="dxa"/>
            <w:tcBorders>
              <w:top w:val="single" w:color="auto" w:sz="4" w:space="0"/>
              <w:left w:val="single" w:color="auto" w:sz="4" w:space="0"/>
              <w:right w:val="single" w:color="auto" w:sz="4" w:space="0"/>
            </w:tcBorders>
            <w:noWrap w:val="0"/>
            <w:vAlign w:val="center"/>
          </w:tcPr>
          <w:p>
            <w:pPr>
              <w:shd w:val="clear"/>
              <w:jc w:val="center"/>
              <w:rPr>
                <w:rFonts w:ascii="Times New Roman" w:hAnsi="Times New Roman"/>
                <w:szCs w:val="21"/>
              </w:rPr>
            </w:pPr>
            <w:r>
              <w:rPr>
                <w:rFonts w:ascii="Times New Roman" w:hAnsi="Times New Roman"/>
                <w:szCs w:val="21"/>
              </w:rPr>
              <w:t>交通责任事故死亡率</w:t>
            </w:r>
          </w:p>
        </w:tc>
        <w:tc>
          <w:tcPr>
            <w:tcW w:w="4035" w:type="dxa"/>
            <w:tcBorders>
              <w:top w:val="single" w:color="auto" w:sz="4" w:space="0"/>
              <w:left w:val="single" w:color="auto" w:sz="4" w:space="0"/>
              <w:right w:val="single" w:color="auto" w:sz="4" w:space="0"/>
            </w:tcBorders>
            <w:noWrap w:val="0"/>
            <w:vAlign w:val="center"/>
          </w:tcPr>
          <w:p>
            <w:pPr>
              <w:shd w:val="clear"/>
              <w:rPr>
                <w:rFonts w:ascii="Times New Roman" w:hAnsi="Times New Roman"/>
                <w:szCs w:val="21"/>
              </w:rPr>
            </w:pPr>
            <w:r>
              <w:rPr>
                <w:rFonts w:hint="eastAsia" w:ascii="Times New Roman" w:hAnsi="Times New Roman"/>
                <w:szCs w:val="21"/>
                <w:lang w:val="en-US" w:eastAsia="zh-CN"/>
              </w:rPr>
              <w:t>9.</w:t>
            </w:r>
            <w:r>
              <w:rPr>
                <w:rFonts w:hint="default" w:ascii="Times New Roman" w:hAnsi="Times New Roman"/>
                <w:kern w:val="0"/>
                <w:szCs w:val="21"/>
              </w:rPr>
              <w:t>每发生一起一般等级交通事故致人死亡（1-2人）负次要责任的扣15分，负同等责任的扣25分，负主要责任的扣40分，负全部责任的扣50分；每发生一起较大等级交通事故致人死亡（3人</w:t>
            </w:r>
            <w:r>
              <w:rPr>
                <w:rFonts w:hint="eastAsia" w:ascii="Times New Roman" w:hAnsi="Times New Roman"/>
                <w:kern w:val="0"/>
                <w:szCs w:val="21"/>
                <w:lang w:eastAsia="zh-CN"/>
              </w:rPr>
              <w:t>及以上</w:t>
            </w:r>
            <w:r>
              <w:rPr>
                <w:rFonts w:hint="default" w:ascii="Times New Roman" w:hAnsi="Times New Roman"/>
                <w:kern w:val="0"/>
                <w:szCs w:val="21"/>
              </w:rPr>
              <w:t>）负次要责任的扣40分，负同等责任的扣75分，负主要责任及以上的扣100分，扣完为止</w:t>
            </w:r>
            <w:r>
              <w:rPr>
                <w:rFonts w:hint="eastAsia" w:ascii="Times New Roman" w:hAnsi="Times New Roman"/>
                <w:kern w:val="0"/>
                <w:szCs w:val="21"/>
                <w:lang w:eastAsia="zh-CN"/>
              </w:rPr>
              <w:t>。跨</w:t>
            </w:r>
            <w:r>
              <w:rPr>
                <w:rFonts w:hint="default" w:ascii="Times New Roman" w:hAnsi="Times New Roman"/>
                <w:kern w:val="0"/>
                <w:szCs w:val="21"/>
              </w:rPr>
              <w:t>平台</w:t>
            </w:r>
            <w:r>
              <w:rPr>
                <w:rFonts w:hint="eastAsia" w:ascii="Times New Roman" w:hAnsi="Times New Roman"/>
                <w:kern w:val="0"/>
                <w:szCs w:val="21"/>
                <w:lang w:eastAsia="zh-CN"/>
              </w:rPr>
              <w:t>营运</w:t>
            </w:r>
            <w:r>
              <w:rPr>
                <w:rFonts w:hint="default" w:ascii="Times New Roman" w:hAnsi="Times New Roman"/>
                <w:kern w:val="0"/>
                <w:szCs w:val="21"/>
              </w:rPr>
              <w:t>的</w:t>
            </w:r>
            <w:r>
              <w:rPr>
                <w:rFonts w:hint="eastAsia" w:ascii="Times New Roman" w:hAnsi="Times New Roman"/>
                <w:kern w:val="0"/>
                <w:szCs w:val="21"/>
                <w:lang w:eastAsia="zh-CN"/>
              </w:rPr>
              <w:t>，对订单</w:t>
            </w:r>
            <w:r>
              <w:rPr>
                <w:rFonts w:hint="default" w:ascii="Times New Roman" w:hAnsi="Times New Roman"/>
                <w:kern w:val="0"/>
                <w:szCs w:val="21"/>
              </w:rPr>
              <w:t>平台</w:t>
            </w:r>
            <w:r>
              <w:rPr>
                <w:rFonts w:hint="eastAsia" w:ascii="Times New Roman" w:hAnsi="Times New Roman"/>
                <w:kern w:val="0"/>
                <w:szCs w:val="21"/>
                <w:lang w:eastAsia="zh-CN"/>
              </w:rPr>
              <w:t>扣除</w:t>
            </w:r>
            <w:r>
              <w:rPr>
                <w:rFonts w:hint="default" w:ascii="Times New Roman" w:hAnsi="Times New Roman"/>
                <w:kern w:val="0"/>
                <w:szCs w:val="21"/>
              </w:rPr>
              <w:t>同等</w:t>
            </w:r>
            <w:r>
              <w:rPr>
                <w:rFonts w:hint="eastAsia" w:ascii="Times New Roman" w:hAnsi="Times New Roman"/>
                <w:kern w:val="0"/>
                <w:szCs w:val="21"/>
                <w:lang w:eastAsia="zh-CN"/>
              </w:rPr>
              <w:t>分值。</w:t>
            </w:r>
          </w:p>
        </w:tc>
        <w:tc>
          <w:tcPr>
            <w:tcW w:w="2440" w:type="dxa"/>
            <w:gridSpan w:val="3"/>
            <w:tcBorders>
              <w:top w:val="single" w:color="auto" w:sz="4" w:space="0"/>
              <w:left w:val="single" w:color="auto" w:sz="4" w:space="0"/>
              <w:right w:val="single" w:color="auto" w:sz="4" w:space="0"/>
            </w:tcBorders>
            <w:noWrap w:val="0"/>
            <w:vAlign w:val="center"/>
          </w:tcPr>
          <w:p>
            <w:pPr>
              <w:shd w:val="clear"/>
              <w:jc w:val="center"/>
              <w:rPr>
                <w:rFonts w:ascii="Times New Roman" w:hAnsi="Times New Roman"/>
                <w:szCs w:val="21"/>
              </w:rPr>
            </w:pPr>
            <w:r>
              <w:rPr>
                <w:rFonts w:ascii="Times New Roman" w:hAnsi="Times New Roman"/>
                <w:kern w:val="0"/>
                <w:szCs w:val="21"/>
                <w:lang w:bidi="ar"/>
              </w:rPr>
              <w:t>适时</w:t>
            </w:r>
          </w:p>
        </w:tc>
        <w:tc>
          <w:tcPr>
            <w:tcW w:w="1238" w:type="dxa"/>
            <w:tcBorders>
              <w:top w:val="single" w:color="auto" w:sz="4" w:space="0"/>
              <w:left w:val="single" w:color="auto" w:sz="4" w:space="0"/>
              <w:bottom w:val="single" w:color="auto" w:sz="4" w:space="0"/>
              <w:right w:val="single" w:color="auto" w:sz="4" w:space="0"/>
            </w:tcBorders>
            <w:noWrap w:val="0"/>
            <w:vAlign w:val="center"/>
          </w:tcPr>
          <w:p>
            <w:pPr>
              <w:shd w:val="clear"/>
              <w:jc w:val="center"/>
              <w:rPr>
                <w:rFonts w:ascii="Times New Roman" w:hAnsi="Times New Roman"/>
                <w:szCs w:val="21"/>
              </w:rPr>
            </w:pPr>
            <w:r>
              <w:rPr>
                <w:rFonts w:ascii="Times New Roman" w:hAnsi="Times New Roman"/>
                <w:szCs w:val="21"/>
              </w:rPr>
              <w:t>安全处</w:t>
            </w:r>
          </w:p>
          <w:p>
            <w:pPr>
              <w:shd w:val="clear"/>
              <w:jc w:val="center"/>
              <w:rPr>
                <w:rFonts w:ascii="Times New Roman" w:hAnsi="Times New Roman"/>
              </w:rPr>
            </w:pPr>
            <w:r>
              <w:rPr>
                <w:rFonts w:ascii="Times New Roman" w:hAnsi="Times New Roman"/>
              </w:rPr>
              <w:t xml:space="preserve">（牵头）  </w:t>
            </w:r>
          </w:p>
          <w:p>
            <w:pPr>
              <w:shd w:val="clear"/>
              <w:jc w:val="center"/>
              <w:rPr>
                <w:rFonts w:ascii="Times New Roman" w:hAnsi="Times New Roman"/>
                <w:szCs w:val="21"/>
              </w:rPr>
            </w:pPr>
            <w:r>
              <w:rPr>
                <w:rFonts w:ascii="Times New Roman" w:hAnsi="Times New Roman"/>
                <w:szCs w:val="21"/>
              </w:rPr>
              <w:t>综合执法支队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1134" w:type="dxa"/>
            <w:vMerge w:val="restart"/>
            <w:tcBorders>
              <w:top w:val="single" w:color="auto" w:sz="4" w:space="0"/>
              <w:left w:val="single" w:color="auto" w:sz="4" w:space="0"/>
              <w:right w:val="single" w:color="auto" w:sz="4" w:space="0"/>
            </w:tcBorders>
            <w:noWrap w:val="0"/>
            <w:vAlign w:val="center"/>
          </w:tcPr>
          <w:p>
            <w:pPr>
              <w:shd w:val="clear"/>
              <w:jc w:val="center"/>
              <w:rPr>
                <w:rFonts w:ascii="Times New Roman" w:hAnsi="Times New Roman"/>
                <w:szCs w:val="21"/>
              </w:rPr>
            </w:pPr>
          </w:p>
          <w:p>
            <w:pPr>
              <w:shd w:val="clear"/>
              <w:jc w:val="center"/>
              <w:rPr>
                <w:rFonts w:ascii="Times New Roman" w:hAnsi="Times New Roman"/>
                <w:szCs w:val="21"/>
              </w:rPr>
            </w:pPr>
            <w:r>
              <w:rPr>
                <w:rFonts w:ascii="Times New Roman" w:hAnsi="Times New Roman"/>
                <w:szCs w:val="21"/>
              </w:rPr>
              <w:t>运营服务（400分）</w:t>
            </w:r>
          </w:p>
          <w:p>
            <w:pPr>
              <w:shd w:val="clear"/>
              <w:jc w:val="center"/>
              <w:rPr>
                <w:rFonts w:ascii="Times New Roman" w:hAnsi="Times New Roman"/>
                <w:b/>
                <w:szCs w:val="21"/>
              </w:rPr>
            </w:pPr>
          </w:p>
        </w:tc>
        <w:tc>
          <w:tcPr>
            <w:tcW w:w="1225" w:type="dxa"/>
            <w:tcBorders>
              <w:top w:val="single" w:color="auto" w:sz="4" w:space="0"/>
              <w:left w:val="single" w:color="auto" w:sz="4" w:space="0"/>
              <w:right w:val="single" w:color="auto" w:sz="4" w:space="0"/>
            </w:tcBorders>
            <w:noWrap w:val="0"/>
            <w:vAlign w:val="center"/>
          </w:tcPr>
          <w:p>
            <w:pPr>
              <w:shd w:val="clear"/>
              <w:jc w:val="center"/>
              <w:rPr>
                <w:rFonts w:ascii="Times New Roman" w:hAnsi="Times New Roman"/>
                <w:szCs w:val="21"/>
              </w:rPr>
            </w:pPr>
            <w:r>
              <w:rPr>
                <w:rFonts w:ascii="Times New Roman" w:hAnsi="Times New Roman"/>
                <w:szCs w:val="21"/>
              </w:rPr>
              <w:t>运营违规行为</w:t>
            </w:r>
          </w:p>
        </w:tc>
        <w:tc>
          <w:tcPr>
            <w:tcW w:w="4035" w:type="dxa"/>
            <w:tcBorders>
              <w:top w:val="single" w:color="auto" w:sz="4" w:space="0"/>
              <w:left w:val="single" w:color="auto" w:sz="4" w:space="0"/>
              <w:right w:val="single" w:color="auto" w:sz="4" w:space="0"/>
            </w:tcBorders>
            <w:noWrap w:val="0"/>
            <w:vAlign w:val="center"/>
          </w:tcPr>
          <w:p>
            <w:pPr>
              <w:shd w:val="clear"/>
              <w:rPr>
                <w:rFonts w:ascii="Times New Roman" w:hAnsi="Times New Roman"/>
                <w:szCs w:val="21"/>
              </w:rPr>
            </w:pPr>
            <w:r>
              <w:rPr>
                <w:rFonts w:hint="eastAsia" w:ascii="Times New Roman" w:hAnsi="Times New Roman"/>
                <w:szCs w:val="21"/>
                <w:lang w:val="en-US" w:eastAsia="zh-CN"/>
              </w:rPr>
              <w:t>10.</w:t>
            </w:r>
            <w:r>
              <w:rPr>
                <w:rFonts w:hint="eastAsia"/>
                <w:lang w:eastAsia="zh-CN"/>
              </w:rPr>
              <w:t>提供服务的车辆或驾驶员与订单信息不符的，发现一次扣</w:t>
            </w:r>
            <w:r>
              <w:rPr>
                <w:rFonts w:hint="eastAsia"/>
                <w:lang w:val="en-US" w:eastAsia="zh-CN"/>
              </w:rPr>
              <w:t>10分。</w:t>
            </w:r>
          </w:p>
        </w:tc>
        <w:tc>
          <w:tcPr>
            <w:tcW w:w="2440" w:type="dxa"/>
            <w:gridSpan w:val="3"/>
            <w:tcBorders>
              <w:top w:val="single" w:color="auto" w:sz="4" w:space="0"/>
              <w:left w:val="single" w:color="auto" w:sz="4" w:space="0"/>
              <w:right w:val="single" w:color="auto" w:sz="4" w:space="0"/>
            </w:tcBorders>
            <w:noWrap w:val="0"/>
            <w:vAlign w:val="center"/>
          </w:tcPr>
          <w:p>
            <w:pPr>
              <w:shd w:val="clear"/>
              <w:jc w:val="center"/>
              <w:rPr>
                <w:rFonts w:ascii="Times New Roman" w:hAnsi="Times New Roman"/>
                <w:szCs w:val="21"/>
              </w:rPr>
            </w:pPr>
            <w:r>
              <w:rPr>
                <w:rFonts w:ascii="Times New Roman" w:hAnsi="Times New Roman"/>
                <w:kern w:val="0"/>
                <w:szCs w:val="21"/>
                <w:lang w:bidi="ar"/>
              </w:rPr>
              <w:t>适时</w:t>
            </w:r>
          </w:p>
        </w:tc>
        <w:tc>
          <w:tcPr>
            <w:tcW w:w="1238" w:type="dxa"/>
            <w:tcBorders>
              <w:top w:val="single" w:color="auto" w:sz="4" w:space="0"/>
              <w:left w:val="single" w:color="auto" w:sz="4" w:space="0"/>
              <w:right w:val="single" w:color="auto" w:sz="4" w:space="0"/>
            </w:tcBorders>
            <w:noWrap w:val="0"/>
            <w:vAlign w:val="center"/>
          </w:tcPr>
          <w:p>
            <w:pPr>
              <w:shd w:val="clear"/>
              <w:jc w:val="center"/>
              <w:rPr>
                <w:rFonts w:ascii="Times New Roman" w:hAnsi="Times New Roman"/>
                <w:szCs w:val="21"/>
              </w:rPr>
            </w:pPr>
            <w:r>
              <w:rPr>
                <w:rFonts w:ascii="Times New Roman" w:hAnsi="Times New Roman"/>
                <w:szCs w:val="21"/>
              </w:rPr>
              <w:t>综合执法支队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8" w:hRule="atLeast"/>
        </w:trPr>
        <w:tc>
          <w:tcPr>
            <w:tcW w:w="1134" w:type="dxa"/>
            <w:vMerge w:val="continue"/>
            <w:tcBorders>
              <w:left w:val="single" w:color="auto" w:sz="4" w:space="0"/>
              <w:right w:val="single" w:color="auto" w:sz="4" w:space="0"/>
            </w:tcBorders>
            <w:noWrap w:val="0"/>
            <w:vAlign w:val="center"/>
          </w:tcPr>
          <w:p>
            <w:pPr>
              <w:keepNext/>
              <w:keepLines/>
              <w:widowControl/>
              <w:shd w:val="clear"/>
              <w:spacing w:before="260" w:after="260" w:line="413" w:lineRule="auto"/>
              <w:jc w:val="center"/>
              <w:rPr>
                <w:rFonts w:ascii="Times New Roman" w:hAnsi="Times New Roman"/>
                <w:szCs w:val="21"/>
              </w:rPr>
            </w:pPr>
          </w:p>
        </w:tc>
        <w:tc>
          <w:tcPr>
            <w:tcW w:w="1225" w:type="dxa"/>
            <w:tcBorders>
              <w:top w:val="single" w:color="auto" w:sz="4" w:space="0"/>
              <w:left w:val="single" w:color="auto" w:sz="4" w:space="0"/>
              <w:right w:val="single" w:color="auto" w:sz="4" w:space="0"/>
            </w:tcBorders>
            <w:noWrap w:val="0"/>
            <w:vAlign w:val="center"/>
          </w:tcPr>
          <w:p>
            <w:pPr>
              <w:shd w:val="clear"/>
              <w:jc w:val="center"/>
              <w:rPr>
                <w:rFonts w:ascii="Times New Roman" w:hAnsi="Times New Roman"/>
                <w:szCs w:val="21"/>
              </w:rPr>
            </w:pPr>
            <w:r>
              <w:rPr>
                <w:rFonts w:ascii="Times New Roman" w:hAnsi="Times New Roman"/>
                <w:szCs w:val="21"/>
              </w:rPr>
              <w:t>车辆及驾驶员资质</w:t>
            </w:r>
          </w:p>
        </w:tc>
        <w:tc>
          <w:tcPr>
            <w:tcW w:w="4035" w:type="dxa"/>
            <w:tcBorders>
              <w:top w:val="single" w:color="auto" w:sz="4" w:space="0"/>
              <w:left w:val="single" w:color="auto" w:sz="4" w:space="0"/>
              <w:right w:val="single" w:color="auto" w:sz="4" w:space="0"/>
            </w:tcBorders>
            <w:noWrap w:val="0"/>
            <w:vAlign w:val="center"/>
          </w:tcPr>
          <w:p>
            <w:pPr>
              <w:shd w:val="clear"/>
              <w:rPr>
                <w:rFonts w:ascii="Times New Roman" w:hAnsi="Times New Roman"/>
                <w:szCs w:val="21"/>
              </w:rPr>
            </w:pPr>
            <w:r>
              <w:rPr>
                <w:rFonts w:hint="eastAsia" w:ascii="Times New Roman" w:hAnsi="Times New Roman"/>
                <w:szCs w:val="21"/>
                <w:lang w:val="en-US" w:eastAsia="zh-CN"/>
              </w:rPr>
              <w:t>11.</w:t>
            </w:r>
            <w:r>
              <w:rPr>
                <w:rFonts w:ascii="Times New Roman" w:hAnsi="Times New Roman"/>
                <w:szCs w:val="21"/>
              </w:rPr>
              <w:t>提供服务车辆未取得《网络预约出租汽车运输证》或者提供服务驾驶员未取得《网络预约出租汽车驾驶员证》的,每车次扣10分，扣完为止。</w:t>
            </w:r>
          </w:p>
        </w:tc>
        <w:tc>
          <w:tcPr>
            <w:tcW w:w="2440" w:type="dxa"/>
            <w:gridSpan w:val="3"/>
            <w:tcBorders>
              <w:top w:val="single" w:color="auto" w:sz="4" w:space="0"/>
              <w:left w:val="single" w:color="auto" w:sz="4" w:space="0"/>
              <w:right w:val="single" w:color="auto" w:sz="4" w:space="0"/>
            </w:tcBorders>
            <w:noWrap w:val="0"/>
            <w:vAlign w:val="center"/>
          </w:tcPr>
          <w:p>
            <w:pPr>
              <w:shd w:val="clear"/>
              <w:jc w:val="center"/>
              <w:rPr>
                <w:rFonts w:ascii="Times New Roman" w:hAnsi="Times New Roman"/>
                <w:szCs w:val="21"/>
              </w:rPr>
            </w:pPr>
            <w:r>
              <w:rPr>
                <w:rFonts w:ascii="Times New Roman" w:hAnsi="Times New Roman"/>
                <w:kern w:val="0"/>
                <w:szCs w:val="21"/>
                <w:lang w:bidi="ar"/>
              </w:rPr>
              <w:t>适时</w:t>
            </w:r>
          </w:p>
        </w:tc>
        <w:tc>
          <w:tcPr>
            <w:tcW w:w="1238" w:type="dxa"/>
            <w:tcBorders>
              <w:top w:val="single" w:color="auto" w:sz="4" w:space="0"/>
              <w:left w:val="single" w:color="auto" w:sz="4" w:space="0"/>
              <w:right w:val="single" w:color="auto" w:sz="4" w:space="0"/>
            </w:tcBorders>
            <w:noWrap w:val="0"/>
            <w:vAlign w:val="center"/>
          </w:tcPr>
          <w:p>
            <w:pPr>
              <w:shd w:val="clear"/>
              <w:jc w:val="center"/>
              <w:rPr>
                <w:rFonts w:ascii="Times New Roman" w:hAnsi="Times New Roman"/>
                <w:szCs w:val="21"/>
              </w:rPr>
            </w:pPr>
            <w:r>
              <w:rPr>
                <w:rFonts w:ascii="Times New Roman" w:hAnsi="Times New Roman"/>
                <w:szCs w:val="21"/>
              </w:rPr>
              <w:t>综合执法支队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6" w:hRule="atLeast"/>
        </w:trPr>
        <w:tc>
          <w:tcPr>
            <w:tcW w:w="1134" w:type="dxa"/>
            <w:vMerge w:val="continue"/>
            <w:tcBorders>
              <w:left w:val="single" w:color="auto" w:sz="4" w:space="0"/>
              <w:right w:val="single" w:color="auto" w:sz="4" w:space="0"/>
            </w:tcBorders>
            <w:noWrap w:val="0"/>
            <w:vAlign w:val="center"/>
          </w:tcPr>
          <w:p>
            <w:pPr>
              <w:keepNext/>
              <w:keepLines/>
              <w:widowControl/>
              <w:shd w:val="clear"/>
              <w:spacing w:before="260" w:after="260" w:line="413" w:lineRule="auto"/>
              <w:jc w:val="center"/>
              <w:rPr>
                <w:rFonts w:hint="eastAsia" w:ascii="Times New Roman" w:hAnsi="Times New Roman" w:eastAsia="宋体"/>
                <w:szCs w:val="21"/>
                <w:lang w:eastAsia="zh-CN"/>
              </w:rPr>
            </w:pPr>
            <w:r>
              <w:rPr>
                <w:rFonts w:hint="eastAsia" w:ascii="Times New Roman" w:hAnsi="Times New Roman"/>
                <w:szCs w:val="21"/>
                <w:lang w:eastAsia="zh-CN"/>
              </w:rPr>
              <w:t xml:space="preserve"> </w:t>
            </w:r>
          </w:p>
        </w:tc>
        <w:tc>
          <w:tcPr>
            <w:tcW w:w="1225" w:type="dxa"/>
            <w:tcBorders>
              <w:top w:val="single" w:color="auto" w:sz="4" w:space="0"/>
              <w:left w:val="single" w:color="auto" w:sz="4" w:space="0"/>
              <w:right w:val="single" w:color="auto" w:sz="4" w:space="0"/>
            </w:tcBorders>
            <w:noWrap w:val="0"/>
            <w:vAlign w:val="center"/>
          </w:tcPr>
          <w:p>
            <w:pPr>
              <w:shd w:val="clear"/>
              <w:jc w:val="center"/>
              <w:rPr>
                <w:rFonts w:ascii="Times New Roman" w:hAnsi="Times New Roman"/>
                <w:szCs w:val="21"/>
              </w:rPr>
            </w:pPr>
            <w:r>
              <w:rPr>
                <w:rFonts w:ascii="Times New Roman" w:hAnsi="Times New Roman"/>
                <w:szCs w:val="21"/>
              </w:rPr>
              <w:t>服务评价</w:t>
            </w:r>
          </w:p>
        </w:tc>
        <w:tc>
          <w:tcPr>
            <w:tcW w:w="4035" w:type="dxa"/>
            <w:tcBorders>
              <w:top w:val="single" w:color="auto" w:sz="4" w:space="0"/>
              <w:left w:val="single" w:color="auto" w:sz="4" w:space="0"/>
              <w:right w:val="single" w:color="auto" w:sz="4" w:space="0"/>
            </w:tcBorders>
            <w:noWrap w:val="0"/>
            <w:vAlign w:val="center"/>
          </w:tcPr>
          <w:p>
            <w:pPr>
              <w:shd w:val="clear"/>
              <w:rPr>
                <w:rFonts w:hint="eastAsia" w:ascii="Times New Roman" w:hAnsi="Times New Roman" w:eastAsiaTheme="minorEastAsia"/>
                <w:strike/>
                <w:szCs w:val="21"/>
                <w:lang w:eastAsia="zh-CN"/>
              </w:rPr>
            </w:pPr>
            <w:r>
              <w:rPr>
                <w:rFonts w:hint="eastAsia" w:ascii="Times New Roman" w:hAnsi="Times New Roman"/>
                <w:szCs w:val="21"/>
                <w:lang w:val="en-US" w:eastAsia="zh-CN"/>
              </w:rPr>
              <w:t>12.年度有效投诉 0～300 件：每件扣 0.25分;年度有效投诉 301～1000 件：超出 300 件部分，每件扣 0.35分;年度有效投诉 1001 件以上：超出 1000 件部分，每件扣 0.5分）</w:t>
            </w:r>
            <w:r>
              <w:rPr>
                <w:rFonts w:hint="eastAsia" w:ascii="Times New Roman" w:hAnsi="Times New Roman"/>
                <w:szCs w:val="21"/>
                <w:lang w:eastAsia="zh-CN"/>
              </w:rPr>
              <w:t>。</w:t>
            </w:r>
          </w:p>
        </w:tc>
        <w:tc>
          <w:tcPr>
            <w:tcW w:w="2440" w:type="dxa"/>
            <w:gridSpan w:val="3"/>
            <w:tcBorders>
              <w:top w:val="single" w:color="auto" w:sz="4" w:space="0"/>
              <w:left w:val="single" w:color="auto" w:sz="4" w:space="0"/>
              <w:right w:val="single" w:color="auto" w:sz="4" w:space="0"/>
            </w:tcBorders>
            <w:noWrap w:val="0"/>
            <w:vAlign w:val="center"/>
          </w:tcPr>
          <w:p>
            <w:pPr>
              <w:shd w:val="clear"/>
              <w:jc w:val="center"/>
              <w:rPr>
                <w:rFonts w:ascii="Times New Roman" w:hAnsi="Times New Roman"/>
                <w:szCs w:val="21"/>
              </w:rPr>
            </w:pPr>
            <w:r>
              <w:rPr>
                <w:rFonts w:ascii="Times New Roman" w:hAnsi="Times New Roman"/>
                <w:kern w:val="0"/>
                <w:szCs w:val="21"/>
                <w:lang w:bidi="ar"/>
              </w:rPr>
              <w:t>适时</w:t>
            </w:r>
          </w:p>
        </w:tc>
        <w:tc>
          <w:tcPr>
            <w:tcW w:w="1238" w:type="dxa"/>
            <w:tcBorders>
              <w:top w:val="single" w:color="auto" w:sz="4" w:space="0"/>
              <w:left w:val="single" w:color="auto" w:sz="4" w:space="0"/>
              <w:right w:val="single" w:color="auto" w:sz="4" w:space="0"/>
            </w:tcBorders>
            <w:noWrap w:val="0"/>
            <w:vAlign w:val="center"/>
          </w:tcPr>
          <w:p>
            <w:pPr>
              <w:shd w:val="clear"/>
              <w:jc w:val="center"/>
              <w:rPr>
                <w:rFonts w:ascii="Times New Roman" w:hAnsi="Times New Roman"/>
                <w:szCs w:val="21"/>
              </w:rPr>
            </w:pPr>
            <w:r>
              <w:rPr>
                <w:rFonts w:ascii="Times New Roman" w:hAnsi="Times New Roman"/>
                <w:szCs w:val="21"/>
              </w:rPr>
              <w:t>综合执法支队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9" w:hRule="atLeast"/>
        </w:trPr>
        <w:tc>
          <w:tcPr>
            <w:tcW w:w="1134" w:type="dxa"/>
            <w:vMerge w:val="continue"/>
            <w:tcBorders>
              <w:left w:val="single" w:color="auto" w:sz="4" w:space="0"/>
              <w:right w:val="single" w:color="auto" w:sz="4" w:space="0"/>
            </w:tcBorders>
            <w:noWrap w:val="0"/>
            <w:vAlign w:val="center"/>
          </w:tcPr>
          <w:p>
            <w:pPr>
              <w:keepNext/>
              <w:keepLines/>
              <w:widowControl/>
              <w:shd w:val="clear"/>
              <w:spacing w:before="260" w:after="260" w:line="413" w:lineRule="auto"/>
              <w:jc w:val="center"/>
              <w:rPr>
                <w:rFonts w:ascii="Times New Roman" w:hAnsi="Times New Roman"/>
                <w:szCs w:val="21"/>
              </w:rPr>
            </w:pPr>
          </w:p>
        </w:tc>
        <w:tc>
          <w:tcPr>
            <w:tcW w:w="1225" w:type="dxa"/>
            <w:tcBorders>
              <w:left w:val="single" w:color="auto" w:sz="4" w:space="0"/>
              <w:right w:val="single" w:color="auto" w:sz="4" w:space="0"/>
            </w:tcBorders>
            <w:noWrap w:val="0"/>
            <w:vAlign w:val="center"/>
          </w:tcPr>
          <w:p>
            <w:pPr>
              <w:shd w:val="clear"/>
              <w:jc w:val="center"/>
              <w:rPr>
                <w:rFonts w:ascii="Times New Roman" w:hAnsi="Times New Roman"/>
                <w:szCs w:val="21"/>
              </w:rPr>
            </w:pPr>
            <w:r>
              <w:rPr>
                <w:rFonts w:ascii="Times New Roman" w:hAnsi="Times New Roman"/>
                <w:szCs w:val="21"/>
              </w:rPr>
              <w:t>信息公开</w:t>
            </w:r>
          </w:p>
        </w:tc>
        <w:tc>
          <w:tcPr>
            <w:tcW w:w="4035" w:type="dxa"/>
            <w:tcBorders>
              <w:top w:val="single" w:color="auto" w:sz="4" w:space="0"/>
              <w:left w:val="single" w:color="auto" w:sz="4" w:space="0"/>
              <w:right w:val="single" w:color="auto" w:sz="4" w:space="0"/>
            </w:tcBorders>
            <w:noWrap w:val="0"/>
            <w:vAlign w:val="top"/>
          </w:tcPr>
          <w:p>
            <w:pPr>
              <w:shd w:val="clear"/>
              <w:jc w:val="left"/>
              <w:rPr>
                <w:rFonts w:ascii="Times New Roman" w:hAnsi="Times New Roman"/>
                <w:szCs w:val="21"/>
              </w:rPr>
            </w:pPr>
            <w:r>
              <w:rPr>
                <w:rFonts w:hint="eastAsia" w:ascii="Times New Roman" w:hAnsi="Times New Roman"/>
                <w:szCs w:val="21"/>
                <w:lang w:val="en-US" w:eastAsia="zh-CN"/>
              </w:rPr>
              <w:t>13.</w:t>
            </w:r>
            <w:r>
              <w:rPr>
                <w:rFonts w:ascii="Times New Roman" w:hAnsi="Times New Roman"/>
                <w:szCs w:val="21"/>
              </w:rPr>
              <w:t>未按照规定公布运价规则、未将运价调整情况及时报告市价格主管部门</w:t>
            </w:r>
            <w:r>
              <w:rPr>
                <w:rFonts w:hint="eastAsia" w:ascii="Times New Roman" w:hAnsi="Times New Roman"/>
                <w:szCs w:val="21"/>
                <w:lang w:eastAsia="zh-CN"/>
              </w:rPr>
              <w:t>和交通行政管理部门，</w:t>
            </w:r>
            <w:r>
              <w:rPr>
                <w:rFonts w:ascii="Times New Roman" w:hAnsi="Times New Roman"/>
                <w:szCs w:val="21"/>
              </w:rPr>
              <w:t>并向社会公告的，发现一次扣50分，扣完为止。</w:t>
            </w:r>
          </w:p>
        </w:tc>
        <w:tc>
          <w:tcPr>
            <w:tcW w:w="2440" w:type="dxa"/>
            <w:gridSpan w:val="3"/>
            <w:tcBorders>
              <w:left w:val="single" w:color="auto" w:sz="4" w:space="0"/>
              <w:right w:val="single" w:color="auto" w:sz="4" w:space="0"/>
            </w:tcBorders>
            <w:noWrap w:val="0"/>
            <w:vAlign w:val="center"/>
          </w:tcPr>
          <w:p>
            <w:pPr>
              <w:shd w:val="clear"/>
              <w:jc w:val="center"/>
              <w:rPr>
                <w:rFonts w:ascii="Times New Roman" w:hAnsi="Times New Roman"/>
                <w:szCs w:val="21"/>
              </w:rPr>
            </w:pPr>
            <w:r>
              <w:rPr>
                <w:rFonts w:ascii="Times New Roman" w:hAnsi="Times New Roman"/>
                <w:kern w:val="0"/>
                <w:szCs w:val="21"/>
                <w:lang w:bidi="ar"/>
              </w:rPr>
              <w:t>适时</w:t>
            </w:r>
          </w:p>
        </w:tc>
        <w:tc>
          <w:tcPr>
            <w:tcW w:w="1238" w:type="dxa"/>
            <w:tcBorders>
              <w:left w:val="single" w:color="auto" w:sz="4" w:space="0"/>
              <w:right w:val="single" w:color="auto" w:sz="4" w:space="0"/>
            </w:tcBorders>
            <w:noWrap w:val="0"/>
            <w:vAlign w:val="center"/>
          </w:tcPr>
          <w:p>
            <w:pPr>
              <w:shd w:val="clear"/>
              <w:jc w:val="center"/>
              <w:rPr>
                <w:rFonts w:hint="eastAsia" w:ascii="Times New Roman" w:hAnsi="Times New Roman" w:eastAsia="宋体"/>
                <w:szCs w:val="21"/>
                <w:lang w:eastAsia="zh-CN"/>
              </w:rPr>
            </w:pPr>
            <w:r>
              <w:rPr>
                <w:rFonts w:hint="eastAsia" w:ascii="Times New Roman" w:hAnsi="Times New Roman"/>
                <w:szCs w:val="21"/>
                <w:lang w:eastAsia="zh-CN"/>
              </w:rPr>
              <w:t>客运处</w:t>
            </w:r>
          </w:p>
          <w:p>
            <w:pPr>
              <w:shd w:val="clear"/>
              <w:jc w:val="center"/>
              <w:rPr>
                <w:rFonts w:ascii="Times New Roman" w:hAnsi="Times New Roman"/>
                <w:szCs w:val="21"/>
              </w:rPr>
            </w:pPr>
            <w:r>
              <w:rPr>
                <w:rFonts w:ascii="Times New Roman" w:hAnsi="Times New Roman"/>
                <w:szCs w:val="21"/>
              </w:rPr>
              <w:t>综合执法支队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1134" w:type="dxa"/>
            <w:vMerge w:val="continue"/>
            <w:tcBorders>
              <w:left w:val="single" w:color="auto" w:sz="4" w:space="0"/>
              <w:right w:val="single" w:color="auto" w:sz="4" w:space="0"/>
            </w:tcBorders>
            <w:noWrap w:val="0"/>
            <w:vAlign w:val="center"/>
          </w:tcPr>
          <w:p>
            <w:pPr>
              <w:keepNext/>
              <w:keepLines/>
              <w:widowControl/>
              <w:shd w:val="clear"/>
              <w:spacing w:before="260" w:after="260" w:line="413" w:lineRule="auto"/>
              <w:jc w:val="center"/>
              <w:rPr>
                <w:rFonts w:ascii="Times New Roman" w:hAnsi="Times New Roman"/>
                <w:szCs w:val="21"/>
              </w:rPr>
            </w:pPr>
          </w:p>
        </w:tc>
        <w:tc>
          <w:tcPr>
            <w:tcW w:w="1225" w:type="dxa"/>
            <w:tcBorders>
              <w:top w:val="single" w:color="auto" w:sz="4" w:space="0"/>
              <w:left w:val="single" w:color="auto" w:sz="4" w:space="0"/>
              <w:right w:val="single" w:color="auto" w:sz="4" w:space="0"/>
            </w:tcBorders>
            <w:noWrap w:val="0"/>
            <w:vAlign w:val="center"/>
          </w:tcPr>
          <w:p>
            <w:pPr>
              <w:shd w:val="clear"/>
              <w:jc w:val="center"/>
              <w:rPr>
                <w:rFonts w:ascii="Times New Roman" w:hAnsi="Times New Roman"/>
                <w:szCs w:val="21"/>
              </w:rPr>
            </w:pPr>
            <w:r>
              <w:rPr>
                <w:rFonts w:ascii="Times New Roman" w:hAnsi="Times New Roman"/>
                <w:szCs w:val="21"/>
              </w:rPr>
              <w:t>媒体曝光</w:t>
            </w:r>
          </w:p>
        </w:tc>
        <w:tc>
          <w:tcPr>
            <w:tcW w:w="4035" w:type="dxa"/>
            <w:tcBorders>
              <w:top w:val="single" w:color="auto" w:sz="4" w:space="0"/>
              <w:left w:val="single" w:color="auto" w:sz="4" w:space="0"/>
              <w:right w:val="single" w:color="auto" w:sz="4" w:space="0"/>
            </w:tcBorders>
            <w:noWrap w:val="0"/>
            <w:vAlign w:val="center"/>
          </w:tcPr>
          <w:p>
            <w:pPr>
              <w:shd w:val="clear"/>
              <w:rPr>
                <w:rFonts w:ascii="Times New Roman" w:hAnsi="Times New Roman"/>
                <w:szCs w:val="21"/>
              </w:rPr>
            </w:pPr>
            <w:r>
              <w:rPr>
                <w:rFonts w:hint="eastAsia" w:ascii="Times New Roman" w:hAnsi="Times New Roman"/>
                <w:szCs w:val="21"/>
                <w:lang w:val="en-US" w:eastAsia="zh-CN"/>
              </w:rPr>
              <w:t>14.</w:t>
            </w:r>
            <w:r>
              <w:rPr>
                <w:rFonts w:ascii="Times New Roman" w:hAnsi="Times New Roman"/>
                <w:szCs w:val="21"/>
              </w:rPr>
              <w:t>因服务质量低劣而被主流媒体曝光并经查证属实的，每次扣10分，扣完为止。</w:t>
            </w:r>
          </w:p>
        </w:tc>
        <w:tc>
          <w:tcPr>
            <w:tcW w:w="2440" w:type="dxa"/>
            <w:gridSpan w:val="3"/>
            <w:tcBorders>
              <w:top w:val="single" w:color="auto" w:sz="4" w:space="0"/>
              <w:left w:val="single" w:color="auto" w:sz="4" w:space="0"/>
              <w:right w:val="single" w:color="auto" w:sz="4" w:space="0"/>
            </w:tcBorders>
            <w:noWrap w:val="0"/>
            <w:vAlign w:val="center"/>
          </w:tcPr>
          <w:p>
            <w:pPr>
              <w:shd w:val="clear"/>
              <w:jc w:val="center"/>
              <w:rPr>
                <w:rFonts w:ascii="Times New Roman" w:hAnsi="Times New Roman"/>
                <w:szCs w:val="21"/>
              </w:rPr>
            </w:pPr>
            <w:r>
              <w:rPr>
                <w:rFonts w:ascii="Times New Roman" w:hAnsi="Times New Roman"/>
                <w:kern w:val="0"/>
                <w:szCs w:val="21"/>
                <w:lang w:bidi="ar"/>
              </w:rPr>
              <w:t>适时</w:t>
            </w:r>
          </w:p>
        </w:tc>
        <w:tc>
          <w:tcPr>
            <w:tcW w:w="1238" w:type="dxa"/>
            <w:tcBorders>
              <w:top w:val="single" w:color="auto" w:sz="4" w:space="0"/>
              <w:left w:val="single" w:color="auto" w:sz="4" w:space="0"/>
              <w:right w:val="single" w:color="auto" w:sz="4" w:space="0"/>
            </w:tcBorders>
            <w:noWrap w:val="0"/>
            <w:vAlign w:val="center"/>
          </w:tcPr>
          <w:p>
            <w:pPr>
              <w:shd w:val="clear"/>
              <w:jc w:val="center"/>
              <w:rPr>
                <w:rFonts w:ascii="Times New Roman" w:hAnsi="Times New Roman"/>
                <w:szCs w:val="21"/>
              </w:rPr>
            </w:pPr>
            <w:r>
              <w:rPr>
                <w:rFonts w:ascii="Times New Roman" w:hAnsi="Times New Roman"/>
                <w:szCs w:val="21"/>
              </w:rPr>
              <w:t>综合执法支队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3" w:hRule="atLeast"/>
        </w:trPr>
        <w:tc>
          <w:tcPr>
            <w:tcW w:w="1134" w:type="dxa"/>
            <w:vMerge w:val="restart"/>
            <w:tcBorders>
              <w:top w:val="single" w:color="auto" w:sz="4" w:space="0"/>
              <w:left w:val="single" w:color="auto" w:sz="4" w:space="0"/>
              <w:right w:val="single" w:color="auto" w:sz="4" w:space="0"/>
            </w:tcBorders>
            <w:noWrap w:val="0"/>
            <w:vAlign w:val="center"/>
          </w:tcPr>
          <w:p>
            <w:pPr>
              <w:shd w:val="clear"/>
              <w:jc w:val="center"/>
              <w:rPr>
                <w:rFonts w:ascii="Times New Roman" w:hAnsi="Times New Roman"/>
                <w:szCs w:val="21"/>
              </w:rPr>
            </w:pPr>
            <w:r>
              <w:rPr>
                <w:rFonts w:ascii="Times New Roman" w:hAnsi="Times New Roman"/>
                <w:szCs w:val="21"/>
              </w:rPr>
              <w:t>社会责任</w:t>
            </w:r>
          </w:p>
          <w:p>
            <w:pPr>
              <w:shd w:val="clear"/>
              <w:jc w:val="center"/>
              <w:rPr>
                <w:rFonts w:ascii="Times New Roman" w:hAnsi="Times New Roman"/>
                <w:szCs w:val="21"/>
              </w:rPr>
            </w:pPr>
            <w:r>
              <w:rPr>
                <w:rFonts w:ascii="Times New Roman" w:hAnsi="Times New Roman"/>
                <w:szCs w:val="21"/>
              </w:rPr>
              <w:t>（100分）</w:t>
            </w:r>
          </w:p>
        </w:tc>
        <w:tc>
          <w:tcPr>
            <w:tcW w:w="1225" w:type="dxa"/>
            <w:tcBorders>
              <w:top w:val="single" w:color="auto" w:sz="4" w:space="0"/>
              <w:left w:val="single" w:color="auto" w:sz="4" w:space="0"/>
              <w:bottom w:val="single" w:color="auto" w:sz="4" w:space="0"/>
              <w:right w:val="single" w:color="auto" w:sz="4" w:space="0"/>
            </w:tcBorders>
            <w:noWrap w:val="0"/>
            <w:vAlign w:val="center"/>
          </w:tcPr>
          <w:p>
            <w:pPr>
              <w:shd w:val="clear"/>
              <w:jc w:val="center"/>
              <w:rPr>
                <w:rFonts w:ascii="Times New Roman" w:hAnsi="Times New Roman"/>
                <w:szCs w:val="21"/>
              </w:rPr>
            </w:pPr>
            <w:r>
              <w:rPr>
                <w:rFonts w:ascii="Times New Roman" w:hAnsi="Times New Roman"/>
                <w:szCs w:val="21"/>
              </w:rPr>
              <w:t>维护行业</w:t>
            </w:r>
          </w:p>
          <w:p>
            <w:pPr>
              <w:shd w:val="clear"/>
              <w:jc w:val="center"/>
              <w:rPr>
                <w:rFonts w:ascii="Times New Roman" w:hAnsi="Times New Roman"/>
                <w:szCs w:val="21"/>
              </w:rPr>
            </w:pPr>
            <w:r>
              <w:rPr>
                <w:rFonts w:ascii="Times New Roman" w:hAnsi="Times New Roman"/>
                <w:szCs w:val="21"/>
              </w:rPr>
              <w:t>稳定</w:t>
            </w:r>
          </w:p>
        </w:tc>
        <w:tc>
          <w:tcPr>
            <w:tcW w:w="4035" w:type="dxa"/>
            <w:tcBorders>
              <w:top w:val="single" w:color="auto" w:sz="4" w:space="0"/>
              <w:left w:val="single" w:color="auto" w:sz="4" w:space="0"/>
              <w:bottom w:val="single" w:color="auto" w:sz="4" w:space="0"/>
              <w:right w:val="single" w:color="auto" w:sz="4" w:space="0"/>
            </w:tcBorders>
            <w:noWrap w:val="0"/>
            <w:vAlign w:val="center"/>
          </w:tcPr>
          <w:p>
            <w:pPr>
              <w:shd w:val="clear"/>
              <w:rPr>
                <w:rFonts w:ascii="Times New Roman" w:hAnsi="Times New Roman"/>
                <w:szCs w:val="21"/>
              </w:rPr>
            </w:pPr>
            <w:r>
              <w:rPr>
                <w:rFonts w:hint="eastAsia" w:ascii="Times New Roman" w:hAnsi="Times New Roman"/>
                <w:szCs w:val="21"/>
                <w:lang w:val="en-US" w:eastAsia="zh-CN"/>
              </w:rPr>
              <w:t>15.</w:t>
            </w:r>
            <w:r>
              <w:rPr>
                <w:rFonts w:ascii="Times New Roman" w:hAnsi="Times New Roman"/>
                <w:szCs w:val="21"/>
              </w:rPr>
              <w:t>企业组织或引发影响社会公共秩序、损害社会公共利益的停运等群体性事件的，每次扣50分，扣完为止；情节严重的，一次扣100分。</w:t>
            </w:r>
          </w:p>
        </w:tc>
        <w:tc>
          <w:tcPr>
            <w:tcW w:w="2440" w:type="dxa"/>
            <w:gridSpan w:val="3"/>
            <w:tcBorders>
              <w:top w:val="single" w:color="auto" w:sz="4" w:space="0"/>
              <w:left w:val="single" w:color="auto" w:sz="4" w:space="0"/>
              <w:bottom w:val="single" w:color="auto" w:sz="4" w:space="0"/>
              <w:right w:val="single" w:color="auto" w:sz="4" w:space="0"/>
            </w:tcBorders>
            <w:noWrap w:val="0"/>
            <w:vAlign w:val="center"/>
          </w:tcPr>
          <w:p>
            <w:pPr>
              <w:shd w:val="clear"/>
              <w:jc w:val="center"/>
              <w:rPr>
                <w:rFonts w:ascii="Times New Roman" w:hAnsi="Times New Roman"/>
                <w:szCs w:val="21"/>
              </w:rPr>
            </w:pPr>
            <w:r>
              <w:rPr>
                <w:rFonts w:ascii="Times New Roman" w:hAnsi="Times New Roman"/>
                <w:kern w:val="0"/>
                <w:szCs w:val="21"/>
                <w:lang w:bidi="ar"/>
              </w:rPr>
              <w:t>适时</w:t>
            </w:r>
          </w:p>
        </w:tc>
        <w:tc>
          <w:tcPr>
            <w:tcW w:w="1238" w:type="dxa"/>
            <w:tcBorders>
              <w:top w:val="single" w:color="auto" w:sz="4" w:space="0"/>
              <w:left w:val="single" w:color="auto" w:sz="4" w:space="0"/>
              <w:bottom w:val="single" w:color="auto" w:sz="4" w:space="0"/>
              <w:right w:val="single" w:color="auto" w:sz="4" w:space="0"/>
            </w:tcBorders>
            <w:noWrap w:val="0"/>
            <w:vAlign w:val="center"/>
          </w:tcPr>
          <w:p>
            <w:pPr>
              <w:shd w:val="clear"/>
              <w:jc w:val="center"/>
              <w:rPr>
                <w:rFonts w:ascii="Times New Roman" w:hAnsi="Times New Roman"/>
                <w:szCs w:val="21"/>
              </w:rPr>
            </w:pPr>
            <w:r>
              <w:rPr>
                <w:rFonts w:ascii="Times New Roman" w:hAnsi="Times New Roman"/>
                <w:szCs w:val="21"/>
              </w:rPr>
              <w:t>综合执法支队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134" w:type="dxa"/>
            <w:vMerge w:val="continue"/>
            <w:tcBorders>
              <w:left w:val="single" w:color="auto" w:sz="4" w:space="0"/>
              <w:bottom w:val="single" w:color="auto" w:sz="4" w:space="0"/>
              <w:right w:val="single" w:color="auto" w:sz="4" w:space="0"/>
            </w:tcBorders>
            <w:noWrap w:val="0"/>
            <w:vAlign w:val="center"/>
          </w:tcPr>
          <w:p>
            <w:pPr>
              <w:shd w:val="clear"/>
              <w:ind w:firstLine="105" w:firstLineChars="50"/>
              <w:jc w:val="center"/>
              <w:rPr>
                <w:rFonts w:ascii="Times New Roman" w:hAnsi="Times New Roman"/>
                <w:szCs w:val="21"/>
              </w:rPr>
            </w:pPr>
          </w:p>
        </w:tc>
        <w:tc>
          <w:tcPr>
            <w:tcW w:w="1225" w:type="dxa"/>
            <w:tcBorders>
              <w:top w:val="single" w:color="auto" w:sz="4" w:space="0"/>
              <w:left w:val="single" w:color="auto" w:sz="4" w:space="0"/>
              <w:bottom w:val="single" w:color="auto" w:sz="4" w:space="0"/>
              <w:right w:val="single" w:color="auto" w:sz="4" w:space="0"/>
            </w:tcBorders>
            <w:noWrap w:val="0"/>
            <w:vAlign w:val="center"/>
          </w:tcPr>
          <w:p>
            <w:pPr>
              <w:shd w:val="clear"/>
              <w:jc w:val="center"/>
              <w:rPr>
                <w:rFonts w:hint="eastAsia" w:ascii="Times New Roman" w:hAnsi="Times New Roman" w:eastAsia="宋体"/>
                <w:szCs w:val="21"/>
                <w:lang w:eastAsia="zh-CN"/>
              </w:rPr>
            </w:pPr>
            <w:r>
              <w:rPr>
                <w:rFonts w:hint="eastAsia" w:ascii="Times New Roman" w:hAnsi="Times New Roman"/>
                <w:szCs w:val="21"/>
                <w:lang w:eastAsia="zh-CN"/>
              </w:rPr>
              <w:t>主体责任</w:t>
            </w:r>
          </w:p>
        </w:tc>
        <w:tc>
          <w:tcPr>
            <w:tcW w:w="4035" w:type="dxa"/>
            <w:tcBorders>
              <w:top w:val="single" w:color="auto" w:sz="4" w:space="0"/>
              <w:left w:val="single" w:color="auto" w:sz="4" w:space="0"/>
              <w:bottom w:val="single" w:color="auto" w:sz="4" w:space="0"/>
              <w:right w:val="single" w:color="auto" w:sz="4" w:space="0"/>
            </w:tcBorders>
            <w:noWrap w:val="0"/>
            <w:vAlign w:val="center"/>
          </w:tcPr>
          <w:p>
            <w:pPr>
              <w:shd w:val="clear"/>
              <w:rPr>
                <w:rFonts w:hint="eastAsia" w:ascii="Times New Roman" w:hAnsi="Times New Roman" w:eastAsia="宋体"/>
                <w:szCs w:val="21"/>
                <w:lang w:eastAsia="zh-CN"/>
              </w:rPr>
            </w:pPr>
            <w:r>
              <w:rPr>
                <w:rFonts w:hint="eastAsia" w:ascii="Times New Roman" w:hAnsi="Times New Roman"/>
                <w:szCs w:val="21"/>
                <w:lang w:val="en-US" w:eastAsia="zh-CN"/>
              </w:rPr>
              <w:t>16.</w:t>
            </w:r>
            <w:r>
              <w:rPr>
                <w:rFonts w:ascii="Times New Roman" w:hAnsi="Times New Roman"/>
                <w:szCs w:val="21"/>
              </w:rPr>
              <w:t>未完成交通管理部门下达的指令性工作任务的，发生一次扣10分</w:t>
            </w:r>
            <w:r>
              <w:rPr>
                <w:rFonts w:hint="eastAsia" w:ascii="Times New Roman" w:hAnsi="Times New Roman"/>
                <w:szCs w:val="21"/>
                <w:lang w:eastAsia="zh-CN"/>
              </w:rPr>
              <w:t>；不在规定时间内接受行政处罚的，发生一次扣</w:t>
            </w:r>
            <w:r>
              <w:rPr>
                <w:rFonts w:hint="eastAsia" w:ascii="Times New Roman" w:hAnsi="Times New Roman"/>
                <w:szCs w:val="21"/>
                <w:lang w:val="en-US" w:eastAsia="zh-CN"/>
              </w:rPr>
              <w:t>20分。</w:t>
            </w:r>
          </w:p>
        </w:tc>
        <w:tc>
          <w:tcPr>
            <w:tcW w:w="2440" w:type="dxa"/>
            <w:gridSpan w:val="3"/>
            <w:tcBorders>
              <w:top w:val="single" w:color="auto" w:sz="4" w:space="0"/>
              <w:left w:val="single" w:color="auto" w:sz="4" w:space="0"/>
              <w:bottom w:val="single" w:color="auto" w:sz="4" w:space="0"/>
              <w:right w:val="single" w:color="auto" w:sz="4" w:space="0"/>
            </w:tcBorders>
            <w:noWrap w:val="0"/>
            <w:vAlign w:val="center"/>
          </w:tcPr>
          <w:p>
            <w:pPr>
              <w:shd w:val="clear"/>
              <w:jc w:val="center"/>
              <w:rPr>
                <w:rFonts w:ascii="Times New Roman" w:hAnsi="Times New Roman"/>
                <w:szCs w:val="21"/>
              </w:rPr>
            </w:pPr>
            <w:r>
              <w:rPr>
                <w:rFonts w:ascii="Times New Roman" w:hAnsi="Times New Roman"/>
                <w:kern w:val="0"/>
                <w:szCs w:val="21"/>
                <w:lang w:bidi="ar"/>
              </w:rPr>
              <w:t>适时</w:t>
            </w:r>
          </w:p>
        </w:tc>
        <w:tc>
          <w:tcPr>
            <w:tcW w:w="1238" w:type="dxa"/>
            <w:tcBorders>
              <w:top w:val="single" w:color="auto" w:sz="4" w:space="0"/>
              <w:left w:val="single" w:color="auto" w:sz="4" w:space="0"/>
              <w:bottom w:val="single" w:color="auto" w:sz="4" w:space="0"/>
              <w:right w:val="single" w:color="auto" w:sz="4" w:space="0"/>
            </w:tcBorders>
            <w:noWrap w:val="0"/>
            <w:vAlign w:val="center"/>
          </w:tcPr>
          <w:p>
            <w:pPr>
              <w:shd w:val="clear"/>
              <w:spacing w:line="200" w:lineRule="exact"/>
              <w:jc w:val="center"/>
              <w:rPr>
                <w:rFonts w:ascii="Times New Roman" w:hAnsi="Times New Roman"/>
                <w:szCs w:val="21"/>
              </w:rPr>
            </w:pPr>
            <w:r>
              <w:rPr>
                <w:rFonts w:ascii="Times New Roman" w:hAnsi="Times New Roman"/>
                <w:szCs w:val="21"/>
              </w:rPr>
              <w:t>客运处</w:t>
            </w:r>
          </w:p>
          <w:p>
            <w:pPr>
              <w:shd w:val="clear"/>
              <w:spacing w:line="200" w:lineRule="exact"/>
              <w:jc w:val="center"/>
              <w:rPr>
                <w:rFonts w:ascii="Times New Roman" w:hAnsi="Times New Roman"/>
              </w:rPr>
            </w:pPr>
            <w:r>
              <w:rPr>
                <w:rFonts w:ascii="Times New Roman" w:hAnsi="Times New Roman"/>
              </w:rPr>
              <w:t>（牵头）</w:t>
            </w:r>
          </w:p>
          <w:p>
            <w:pPr>
              <w:shd w:val="clear"/>
              <w:spacing w:line="200" w:lineRule="exact"/>
              <w:ind w:firstLine="105" w:firstLineChars="50"/>
              <w:jc w:val="center"/>
              <w:rPr>
                <w:rFonts w:ascii="Times New Roman" w:hAnsi="Times New Roman"/>
                <w:szCs w:val="21"/>
              </w:rPr>
            </w:pPr>
            <w:r>
              <w:rPr>
                <w:rFonts w:ascii="Times New Roman" w:hAnsi="Times New Roman"/>
                <w:szCs w:val="21"/>
              </w:rPr>
              <w:t>综合执法支队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Merge w:val="restart"/>
            <w:tcBorders>
              <w:top w:val="single" w:color="auto" w:sz="4" w:space="0"/>
              <w:left w:val="single" w:color="auto" w:sz="4" w:space="0"/>
              <w:bottom w:val="single" w:color="auto" w:sz="4" w:space="0"/>
              <w:right w:val="single" w:color="auto" w:sz="4" w:space="0"/>
            </w:tcBorders>
            <w:noWrap w:val="0"/>
            <w:vAlign w:val="center"/>
          </w:tcPr>
          <w:p>
            <w:pPr>
              <w:shd w:val="clear"/>
              <w:jc w:val="center"/>
              <w:rPr>
                <w:rFonts w:ascii="Times New Roman" w:hAnsi="Times New Roman"/>
                <w:szCs w:val="21"/>
              </w:rPr>
            </w:pPr>
            <w:r>
              <w:rPr>
                <w:rFonts w:ascii="Times New Roman" w:hAnsi="Times New Roman"/>
                <w:szCs w:val="21"/>
              </w:rPr>
              <w:t>加分项目</w:t>
            </w:r>
          </w:p>
          <w:p>
            <w:pPr>
              <w:shd w:val="clear"/>
              <w:jc w:val="center"/>
              <w:rPr>
                <w:rFonts w:ascii="Times New Roman" w:hAnsi="Times New Roman"/>
                <w:szCs w:val="21"/>
              </w:rPr>
            </w:pPr>
            <w:r>
              <w:rPr>
                <w:rFonts w:ascii="Times New Roman" w:hAnsi="Times New Roman"/>
                <w:szCs w:val="21"/>
              </w:rPr>
              <w:t>（100分）</w:t>
            </w:r>
          </w:p>
        </w:tc>
        <w:tc>
          <w:tcPr>
            <w:tcW w:w="1225" w:type="dxa"/>
            <w:tcBorders>
              <w:top w:val="single" w:color="auto" w:sz="4" w:space="0"/>
              <w:left w:val="single" w:color="auto" w:sz="4" w:space="0"/>
              <w:bottom w:val="single" w:color="auto" w:sz="4" w:space="0"/>
              <w:right w:val="single" w:color="auto" w:sz="4" w:space="0"/>
            </w:tcBorders>
            <w:noWrap w:val="0"/>
            <w:vAlign w:val="center"/>
          </w:tcPr>
          <w:p>
            <w:pPr>
              <w:shd w:val="clear"/>
              <w:jc w:val="center"/>
              <w:rPr>
                <w:rFonts w:ascii="Times New Roman" w:hAnsi="Times New Roman"/>
                <w:szCs w:val="21"/>
              </w:rPr>
            </w:pPr>
            <w:r>
              <w:rPr>
                <w:rFonts w:ascii="Times New Roman" w:hAnsi="Times New Roman"/>
                <w:szCs w:val="21"/>
              </w:rPr>
              <w:t>政府及部门表彰奖励</w:t>
            </w:r>
          </w:p>
        </w:tc>
        <w:tc>
          <w:tcPr>
            <w:tcW w:w="4035" w:type="dxa"/>
            <w:tcBorders>
              <w:top w:val="single" w:color="auto" w:sz="4" w:space="0"/>
              <w:left w:val="single" w:color="auto" w:sz="4" w:space="0"/>
              <w:bottom w:val="single" w:color="auto" w:sz="4" w:space="0"/>
              <w:right w:val="single" w:color="auto" w:sz="4" w:space="0"/>
            </w:tcBorders>
            <w:noWrap w:val="0"/>
            <w:vAlign w:val="center"/>
          </w:tcPr>
          <w:p>
            <w:pPr>
              <w:numPr>
                <w:ilvl w:val="0"/>
                <w:numId w:val="0"/>
              </w:numPr>
              <w:shd w:val="clear"/>
              <w:spacing w:line="300" w:lineRule="exact"/>
              <w:jc w:val="left"/>
              <w:rPr>
                <w:rFonts w:hint="default" w:ascii="宋体" w:hAnsi="宋体" w:cs="宋体"/>
                <w:color w:val="auto"/>
                <w:kern w:val="0"/>
                <w:szCs w:val="21"/>
                <w:lang w:val="en-US" w:eastAsia="zh-CN" w:bidi="ar"/>
              </w:rPr>
            </w:pPr>
            <w:r>
              <w:rPr>
                <w:rFonts w:hint="eastAsia" w:ascii="Times New Roman" w:hAnsi="Times New Roman"/>
                <w:szCs w:val="21"/>
                <w:lang w:val="en-US" w:eastAsia="zh-CN"/>
              </w:rPr>
              <w:t>17.</w:t>
            </w:r>
            <w:r>
              <w:rPr>
                <w:rFonts w:hint="eastAsia" w:ascii="宋体" w:hAnsi="宋体" w:cs="宋体"/>
                <w:color w:val="auto"/>
                <w:kern w:val="0"/>
                <w:szCs w:val="21"/>
                <w:lang w:eastAsia="zh-CN" w:bidi="ar"/>
              </w:rPr>
              <w:t>企业获得省、部级及以上荣誉的，加</w:t>
            </w:r>
            <w:r>
              <w:rPr>
                <w:rFonts w:hint="eastAsia" w:ascii="宋体" w:hAnsi="宋体" w:cs="宋体"/>
                <w:color w:val="auto"/>
                <w:kern w:val="0"/>
                <w:szCs w:val="21"/>
                <w:lang w:val="en-US" w:eastAsia="zh-CN" w:bidi="ar"/>
              </w:rPr>
              <w:t>20</w:t>
            </w:r>
            <w:r>
              <w:rPr>
                <w:rFonts w:hint="eastAsia" w:ascii="宋体" w:hAnsi="宋体" w:cs="宋体"/>
                <w:color w:val="auto"/>
                <w:kern w:val="0"/>
                <w:szCs w:val="21"/>
                <w:lang w:eastAsia="zh-CN" w:bidi="ar"/>
              </w:rPr>
              <w:t xml:space="preserve">分；获得市级荣誉的，加 </w:t>
            </w:r>
            <w:r>
              <w:rPr>
                <w:rFonts w:hint="eastAsia" w:ascii="宋体" w:hAnsi="宋体" w:cs="宋体"/>
                <w:color w:val="auto"/>
                <w:kern w:val="0"/>
                <w:szCs w:val="21"/>
                <w:lang w:val="en-US" w:eastAsia="zh-CN" w:bidi="ar"/>
              </w:rPr>
              <w:t>10</w:t>
            </w:r>
            <w:r>
              <w:rPr>
                <w:rFonts w:hint="eastAsia" w:ascii="宋体" w:hAnsi="宋体" w:cs="宋体"/>
                <w:color w:val="auto"/>
                <w:kern w:val="0"/>
                <w:szCs w:val="21"/>
                <w:lang w:eastAsia="zh-CN" w:bidi="ar"/>
              </w:rPr>
              <w:t xml:space="preserve">分；获得区级荣誉称号的，加 </w:t>
            </w:r>
            <w:r>
              <w:rPr>
                <w:rFonts w:hint="eastAsia" w:ascii="宋体" w:hAnsi="宋体" w:cs="宋体"/>
                <w:color w:val="auto"/>
                <w:kern w:val="0"/>
                <w:szCs w:val="21"/>
                <w:lang w:val="en-US" w:eastAsia="zh-CN" w:bidi="ar"/>
              </w:rPr>
              <w:t>5</w:t>
            </w:r>
            <w:r>
              <w:rPr>
                <w:rFonts w:hint="eastAsia" w:ascii="宋体" w:hAnsi="宋体" w:cs="宋体"/>
                <w:color w:val="auto"/>
                <w:kern w:val="0"/>
                <w:szCs w:val="21"/>
                <w:lang w:eastAsia="zh-CN" w:bidi="ar"/>
              </w:rPr>
              <w:t>分</w:t>
            </w:r>
            <w:r>
              <w:rPr>
                <w:rFonts w:hint="eastAsia" w:ascii="宋体" w:hAnsi="宋体" w:cs="宋体"/>
                <w:color w:val="auto"/>
                <w:kern w:val="0"/>
                <w:szCs w:val="21"/>
                <w:lang w:val="en-US" w:eastAsia="zh-CN" w:bidi="ar"/>
              </w:rPr>
              <w:t>。</w:t>
            </w:r>
          </w:p>
          <w:p>
            <w:pPr>
              <w:numPr>
                <w:ilvl w:val="0"/>
                <w:numId w:val="0"/>
              </w:numPr>
              <w:shd w:val="clear"/>
              <w:spacing w:line="300" w:lineRule="exact"/>
              <w:jc w:val="left"/>
              <w:rPr>
                <w:rFonts w:ascii="Times New Roman" w:hAnsi="Times New Roman"/>
                <w:szCs w:val="21"/>
              </w:rPr>
            </w:pPr>
            <w:r>
              <w:rPr>
                <w:rFonts w:hint="eastAsia" w:ascii="Times New Roman" w:hAnsi="Times New Roman"/>
                <w:szCs w:val="21"/>
                <w:lang w:val="en-US" w:eastAsia="zh-CN"/>
              </w:rPr>
              <w:t>18.</w:t>
            </w:r>
            <w:r>
              <w:rPr>
                <w:rFonts w:hint="eastAsia" w:ascii="宋体" w:hAnsi="宋体" w:cs="宋体"/>
                <w:color w:val="auto"/>
                <w:kern w:val="0"/>
                <w:szCs w:val="21"/>
                <w:lang w:eastAsia="zh-CN" w:bidi="ar"/>
              </w:rPr>
              <w:t>企业管理人员、所属车队、驾驶员获得省、部级及以上荣誉的，加</w:t>
            </w:r>
            <w:r>
              <w:rPr>
                <w:rFonts w:hint="eastAsia" w:ascii="宋体" w:hAnsi="宋体" w:cs="宋体"/>
                <w:color w:val="auto"/>
                <w:kern w:val="0"/>
                <w:szCs w:val="21"/>
                <w:lang w:val="en-US" w:eastAsia="zh-CN" w:bidi="ar"/>
              </w:rPr>
              <w:t>10</w:t>
            </w:r>
            <w:r>
              <w:rPr>
                <w:rFonts w:hint="eastAsia" w:ascii="宋体" w:hAnsi="宋体" w:cs="宋体"/>
                <w:color w:val="auto"/>
                <w:kern w:val="0"/>
                <w:szCs w:val="21"/>
                <w:lang w:eastAsia="zh-CN" w:bidi="ar"/>
              </w:rPr>
              <w:t xml:space="preserve">分，获得市级荣誉称号的加 </w:t>
            </w:r>
            <w:r>
              <w:rPr>
                <w:rFonts w:hint="eastAsia" w:ascii="宋体" w:hAnsi="宋体" w:cs="宋体"/>
                <w:color w:val="auto"/>
                <w:kern w:val="0"/>
                <w:szCs w:val="21"/>
                <w:lang w:val="en-US" w:eastAsia="zh-CN" w:bidi="ar"/>
              </w:rPr>
              <w:t>5</w:t>
            </w:r>
            <w:r>
              <w:rPr>
                <w:rFonts w:hint="eastAsia" w:ascii="宋体" w:hAnsi="宋体" w:cs="宋体"/>
                <w:color w:val="auto"/>
                <w:kern w:val="0"/>
                <w:szCs w:val="21"/>
                <w:lang w:eastAsia="zh-CN" w:bidi="ar"/>
              </w:rPr>
              <w:t>分，获得区级荣誉称号的，加</w:t>
            </w:r>
            <w:r>
              <w:rPr>
                <w:rFonts w:hint="eastAsia" w:ascii="宋体" w:hAnsi="宋体" w:cs="宋体"/>
                <w:color w:val="auto"/>
                <w:kern w:val="0"/>
                <w:szCs w:val="21"/>
                <w:lang w:val="en-US" w:eastAsia="zh-CN" w:bidi="ar"/>
              </w:rPr>
              <w:t>3</w:t>
            </w:r>
            <w:r>
              <w:rPr>
                <w:rFonts w:hint="eastAsia" w:ascii="宋体" w:hAnsi="宋体" w:cs="宋体"/>
                <w:color w:val="auto"/>
                <w:kern w:val="0"/>
                <w:szCs w:val="21"/>
                <w:lang w:eastAsia="zh-CN" w:bidi="ar"/>
              </w:rPr>
              <w:t>分。（第</w:t>
            </w:r>
            <w:r>
              <w:rPr>
                <w:rFonts w:hint="eastAsia" w:ascii="宋体" w:hAnsi="宋体" w:cs="宋体"/>
                <w:color w:val="auto"/>
                <w:kern w:val="0"/>
                <w:szCs w:val="21"/>
                <w:lang w:val="en-US" w:eastAsia="zh-CN" w:bidi="ar"/>
              </w:rPr>
              <w:t>17、18两项合计，</w:t>
            </w:r>
            <w:r>
              <w:rPr>
                <w:rFonts w:hint="eastAsia" w:ascii="宋体" w:hAnsi="宋体" w:cs="宋体"/>
                <w:color w:val="auto"/>
                <w:kern w:val="0"/>
                <w:szCs w:val="21"/>
                <w:lang w:eastAsia="zh-CN" w:bidi="ar"/>
              </w:rPr>
              <w:t>加到</w:t>
            </w:r>
            <w:r>
              <w:rPr>
                <w:rFonts w:hint="eastAsia" w:ascii="宋体" w:hAnsi="宋体" w:cs="宋体"/>
                <w:color w:val="auto"/>
                <w:kern w:val="0"/>
                <w:szCs w:val="21"/>
                <w:lang w:val="en-US" w:eastAsia="zh-CN" w:bidi="ar"/>
              </w:rPr>
              <w:t>40</w:t>
            </w:r>
            <w:r>
              <w:rPr>
                <w:rFonts w:hint="eastAsia" w:ascii="宋体" w:hAnsi="宋体" w:cs="宋体"/>
                <w:color w:val="auto"/>
                <w:kern w:val="0"/>
                <w:szCs w:val="21"/>
                <w:lang w:eastAsia="zh-CN" w:bidi="ar"/>
              </w:rPr>
              <w:t>分为止）</w:t>
            </w:r>
          </w:p>
        </w:tc>
        <w:tc>
          <w:tcPr>
            <w:tcW w:w="1237" w:type="dxa"/>
            <w:gridSpan w:val="2"/>
            <w:tcBorders>
              <w:top w:val="single" w:color="auto" w:sz="4" w:space="0"/>
              <w:left w:val="single" w:color="auto" w:sz="4" w:space="0"/>
              <w:bottom w:val="single" w:color="auto" w:sz="4" w:space="0"/>
              <w:right w:val="single" w:color="auto" w:sz="4" w:space="0"/>
            </w:tcBorders>
            <w:noWrap w:val="0"/>
            <w:vAlign w:val="center"/>
          </w:tcPr>
          <w:p>
            <w:pPr>
              <w:shd w:val="clear"/>
              <w:jc w:val="center"/>
              <w:rPr>
                <w:rFonts w:ascii="Times New Roman" w:hAnsi="Times New Roman"/>
                <w:szCs w:val="21"/>
              </w:rPr>
            </w:pPr>
            <w:r>
              <w:rPr>
                <w:rFonts w:ascii="Times New Roman" w:hAnsi="Times New Roman"/>
                <w:kern w:val="0"/>
                <w:szCs w:val="21"/>
                <w:lang w:bidi="ar"/>
              </w:rPr>
              <w:t>适时</w:t>
            </w:r>
          </w:p>
        </w:tc>
        <w:tc>
          <w:tcPr>
            <w:tcW w:w="1203" w:type="dxa"/>
            <w:tcBorders>
              <w:top w:val="single" w:color="auto" w:sz="4" w:space="0"/>
              <w:left w:val="single" w:color="auto" w:sz="4" w:space="0"/>
              <w:bottom w:val="single" w:color="auto" w:sz="4" w:space="0"/>
              <w:right w:val="single" w:color="auto" w:sz="4" w:space="0"/>
            </w:tcBorders>
            <w:noWrap w:val="0"/>
            <w:vAlign w:val="center"/>
          </w:tcPr>
          <w:p>
            <w:pPr>
              <w:shd w:val="clear"/>
              <w:jc w:val="center"/>
              <w:rPr>
                <w:rFonts w:ascii="Times New Roman" w:hAnsi="Times New Roman"/>
                <w:szCs w:val="21"/>
              </w:rPr>
            </w:pPr>
            <w:r>
              <w:rPr>
                <w:rFonts w:ascii="Times New Roman" w:hAnsi="Times New Roman"/>
                <w:szCs w:val="21"/>
              </w:rPr>
              <w:t>一年一次</w:t>
            </w:r>
          </w:p>
        </w:tc>
        <w:tc>
          <w:tcPr>
            <w:tcW w:w="1238" w:type="dxa"/>
            <w:tcBorders>
              <w:top w:val="single" w:color="auto" w:sz="4" w:space="0"/>
              <w:left w:val="single" w:color="auto" w:sz="4" w:space="0"/>
              <w:bottom w:val="single" w:color="auto" w:sz="4" w:space="0"/>
              <w:right w:val="single" w:color="auto" w:sz="4" w:space="0"/>
            </w:tcBorders>
            <w:noWrap w:val="0"/>
            <w:vAlign w:val="center"/>
          </w:tcPr>
          <w:p>
            <w:pPr>
              <w:shd w:val="clear"/>
              <w:jc w:val="center"/>
              <w:rPr>
                <w:rFonts w:ascii="Times New Roman" w:hAnsi="Times New Roman"/>
                <w:szCs w:val="21"/>
              </w:rPr>
            </w:pPr>
            <w:r>
              <w:rPr>
                <w:rFonts w:ascii="Times New Roman" w:hAnsi="Times New Roman"/>
                <w:kern w:val="0"/>
                <w:szCs w:val="21"/>
                <w:lang w:bidi="ar"/>
              </w:rPr>
              <w:t>机关党委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3" w:hRule="atLeast"/>
        </w:trPr>
        <w:tc>
          <w:tcPr>
            <w:tcW w:w="1134" w:type="dxa"/>
            <w:vMerge w:val="continue"/>
            <w:tcBorders>
              <w:top w:val="single" w:color="auto" w:sz="4" w:space="0"/>
              <w:left w:val="single" w:color="auto" w:sz="4" w:space="0"/>
              <w:bottom w:val="single" w:color="auto" w:sz="4" w:space="0"/>
              <w:right w:val="single" w:color="auto" w:sz="4" w:space="0"/>
            </w:tcBorders>
            <w:noWrap w:val="0"/>
            <w:vAlign w:val="center"/>
          </w:tcPr>
          <w:p>
            <w:pPr>
              <w:keepNext/>
              <w:keepLines/>
              <w:widowControl/>
              <w:shd w:val="clear"/>
              <w:spacing w:before="260" w:after="260" w:line="413" w:lineRule="auto"/>
              <w:jc w:val="center"/>
              <w:rPr>
                <w:rFonts w:ascii="Times New Roman" w:hAnsi="Times New Roman"/>
                <w:szCs w:val="21"/>
              </w:rPr>
            </w:pPr>
          </w:p>
        </w:tc>
        <w:tc>
          <w:tcPr>
            <w:tcW w:w="1225" w:type="dxa"/>
            <w:vMerge w:val="restart"/>
            <w:tcBorders>
              <w:top w:val="single" w:color="auto" w:sz="4" w:space="0"/>
              <w:left w:val="single" w:color="auto" w:sz="4" w:space="0"/>
              <w:right w:val="single" w:color="auto" w:sz="4" w:space="0"/>
            </w:tcBorders>
            <w:noWrap w:val="0"/>
            <w:vAlign w:val="center"/>
          </w:tcPr>
          <w:p>
            <w:pPr>
              <w:shd w:val="clear"/>
              <w:jc w:val="center"/>
              <w:rPr>
                <w:rFonts w:ascii="Times New Roman" w:hAnsi="Times New Roman"/>
                <w:szCs w:val="21"/>
              </w:rPr>
            </w:pPr>
            <w:r>
              <w:rPr>
                <w:rFonts w:ascii="Times New Roman" w:hAnsi="Times New Roman"/>
                <w:szCs w:val="21"/>
              </w:rPr>
              <w:t>社会公益</w:t>
            </w:r>
          </w:p>
        </w:tc>
        <w:tc>
          <w:tcPr>
            <w:tcW w:w="4035" w:type="dxa"/>
            <w:tcBorders>
              <w:top w:val="single" w:color="auto" w:sz="4" w:space="0"/>
              <w:left w:val="single" w:color="auto" w:sz="4" w:space="0"/>
              <w:bottom w:val="single" w:color="auto" w:sz="4" w:space="0"/>
              <w:right w:val="single" w:color="auto" w:sz="4" w:space="0"/>
            </w:tcBorders>
            <w:noWrap w:val="0"/>
            <w:vAlign w:val="center"/>
          </w:tcPr>
          <w:p>
            <w:pPr>
              <w:shd w:val="clear"/>
              <w:rPr>
                <w:rFonts w:ascii="Times New Roman" w:hAnsi="Times New Roman"/>
                <w:szCs w:val="21"/>
              </w:rPr>
            </w:pPr>
            <w:r>
              <w:rPr>
                <w:rFonts w:hint="eastAsia" w:ascii="Times New Roman" w:hAnsi="Times New Roman"/>
                <w:szCs w:val="21"/>
                <w:lang w:val="en-US" w:eastAsia="zh-CN"/>
              </w:rPr>
              <w:t>19.</w:t>
            </w:r>
            <w:r>
              <w:rPr>
                <w:rFonts w:hint="eastAsia" w:ascii="宋体" w:hAnsi="宋体" w:cs="宋体"/>
                <w:color w:val="auto"/>
                <w:kern w:val="0"/>
                <w:szCs w:val="21"/>
                <w:u w:val="none"/>
                <w:lang w:eastAsia="zh-CN" w:bidi="ar"/>
              </w:rPr>
              <w:t>积极参加</w:t>
            </w:r>
            <w:r>
              <w:rPr>
                <w:rFonts w:hint="eastAsia" w:ascii="宋体" w:hAnsi="宋体" w:cs="宋体"/>
                <w:color w:val="auto"/>
                <w:kern w:val="0"/>
                <w:szCs w:val="21"/>
                <w:u w:val="none"/>
                <w:lang w:val="en-US" w:eastAsia="zh-CN" w:bidi="ar"/>
              </w:rPr>
              <w:t>市交通运输管理部门或区级及以上人民政府</w:t>
            </w:r>
            <w:r>
              <w:rPr>
                <w:rFonts w:hint="eastAsia" w:ascii="宋体" w:hAnsi="宋体" w:cs="宋体"/>
                <w:color w:val="auto"/>
                <w:kern w:val="0"/>
                <w:szCs w:val="21"/>
                <w:u w:val="none"/>
                <w:lang w:eastAsia="zh-CN" w:bidi="ar"/>
              </w:rPr>
              <w:t>组织</w:t>
            </w:r>
            <w:r>
              <w:rPr>
                <w:rFonts w:hint="eastAsia" w:ascii="宋体" w:hAnsi="宋体" w:cs="宋体"/>
                <w:color w:val="auto"/>
                <w:kern w:val="0"/>
                <w:szCs w:val="21"/>
                <w:u w:val="none"/>
                <w:lang w:val="en-US" w:eastAsia="zh-CN" w:bidi="ar"/>
              </w:rPr>
              <w:t>的</w:t>
            </w:r>
            <w:r>
              <w:rPr>
                <w:rFonts w:hint="eastAsia" w:ascii="宋体" w:hAnsi="宋体" w:cs="宋体"/>
                <w:color w:val="auto"/>
                <w:kern w:val="0"/>
                <w:szCs w:val="21"/>
                <w:u w:val="none"/>
                <w:lang w:eastAsia="zh-CN" w:bidi="ar"/>
              </w:rPr>
              <w:t>抢险救灾、赈灾、救死扶伤等具有较大社会影响的公益活动，每参加</w:t>
            </w:r>
            <w:r>
              <w:rPr>
                <w:rFonts w:hint="eastAsia" w:ascii="宋体" w:hAnsi="宋体" w:cs="宋体"/>
                <w:color w:val="auto"/>
                <w:kern w:val="0"/>
                <w:szCs w:val="21"/>
                <w:lang w:eastAsia="zh-CN" w:bidi="ar"/>
              </w:rPr>
              <w:t>一次加 10 分。</w:t>
            </w:r>
          </w:p>
        </w:tc>
        <w:tc>
          <w:tcPr>
            <w:tcW w:w="2440" w:type="dxa"/>
            <w:gridSpan w:val="3"/>
            <w:tcBorders>
              <w:top w:val="single" w:color="auto" w:sz="4" w:space="0"/>
              <w:left w:val="single" w:color="auto" w:sz="4" w:space="0"/>
              <w:bottom w:val="single" w:color="auto" w:sz="4" w:space="0"/>
              <w:right w:val="single" w:color="auto" w:sz="4" w:space="0"/>
            </w:tcBorders>
            <w:noWrap w:val="0"/>
            <w:vAlign w:val="center"/>
          </w:tcPr>
          <w:p>
            <w:pPr>
              <w:shd w:val="clear"/>
              <w:jc w:val="center"/>
              <w:rPr>
                <w:rFonts w:ascii="Times New Roman" w:hAnsi="Times New Roman"/>
                <w:szCs w:val="21"/>
              </w:rPr>
            </w:pPr>
            <w:r>
              <w:rPr>
                <w:rFonts w:ascii="Times New Roman" w:hAnsi="Times New Roman"/>
                <w:kern w:val="0"/>
                <w:szCs w:val="21"/>
                <w:lang w:bidi="ar"/>
              </w:rPr>
              <w:t>适时</w:t>
            </w:r>
          </w:p>
        </w:tc>
        <w:tc>
          <w:tcPr>
            <w:tcW w:w="1238" w:type="dxa"/>
            <w:tcBorders>
              <w:top w:val="single" w:color="auto" w:sz="4" w:space="0"/>
              <w:left w:val="single" w:color="auto" w:sz="4" w:space="0"/>
              <w:bottom w:val="single" w:color="auto" w:sz="4" w:space="0"/>
              <w:right w:val="single" w:color="auto" w:sz="4" w:space="0"/>
            </w:tcBorders>
            <w:noWrap w:val="0"/>
            <w:vAlign w:val="center"/>
          </w:tcPr>
          <w:p>
            <w:pPr>
              <w:shd w:val="clear"/>
              <w:jc w:val="center"/>
              <w:rPr>
                <w:rFonts w:ascii="Times New Roman" w:hAnsi="Times New Roman"/>
                <w:szCs w:val="21"/>
              </w:rPr>
            </w:pPr>
            <w:r>
              <w:rPr>
                <w:rFonts w:ascii="Times New Roman" w:hAnsi="Times New Roman"/>
                <w:kern w:val="0"/>
                <w:szCs w:val="21"/>
                <w:lang w:bidi="ar"/>
              </w:rPr>
              <w:t>客运处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1134" w:type="dxa"/>
            <w:vMerge w:val="continue"/>
            <w:tcBorders>
              <w:left w:val="single" w:color="auto" w:sz="4" w:space="0"/>
              <w:bottom w:val="single" w:color="auto" w:sz="4" w:space="0"/>
              <w:right w:val="single" w:color="auto" w:sz="4" w:space="0"/>
            </w:tcBorders>
            <w:noWrap w:val="0"/>
            <w:vAlign w:val="center"/>
          </w:tcPr>
          <w:p>
            <w:pPr>
              <w:keepNext/>
              <w:keepLines/>
              <w:widowControl/>
              <w:shd w:val="clear"/>
              <w:spacing w:before="260" w:after="260" w:line="413" w:lineRule="auto"/>
              <w:jc w:val="center"/>
              <w:rPr>
                <w:rFonts w:ascii="Times New Roman" w:hAnsi="Times New Roman"/>
                <w:szCs w:val="21"/>
              </w:rPr>
            </w:pPr>
          </w:p>
        </w:tc>
        <w:tc>
          <w:tcPr>
            <w:tcW w:w="1225" w:type="dxa"/>
            <w:vMerge w:val="continue"/>
            <w:tcBorders>
              <w:left w:val="single" w:color="auto" w:sz="4" w:space="0"/>
              <w:bottom w:val="single" w:color="auto" w:sz="4" w:space="0"/>
              <w:right w:val="single" w:color="auto" w:sz="4" w:space="0"/>
            </w:tcBorders>
            <w:noWrap w:val="0"/>
            <w:vAlign w:val="center"/>
          </w:tcPr>
          <w:p>
            <w:pPr>
              <w:shd w:val="clear"/>
              <w:jc w:val="center"/>
              <w:rPr>
                <w:rFonts w:ascii="Times New Roman" w:hAnsi="Times New Roman"/>
                <w:szCs w:val="21"/>
              </w:rPr>
            </w:pPr>
          </w:p>
        </w:tc>
        <w:tc>
          <w:tcPr>
            <w:tcW w:w="4035" w:type="dxa"/>
            <w:tcBorders>
              <w:top w:val="single" w:color="auto" w:sz="4" w:space="0"/>
              <w:left w:val="single" w:color="auto" w:sz="4" w:space="0"/>
              <w:bottom w:val="single" w:color="auto" w:sz="4" w:space="0"/>
              <w:right w:val="single" w:color="auto" w:sz="4" w:space="0"/>
            </w:tcBorders>
            <w:noWrap w:val="0"/>
            <w:vAlign w:val="top"/>
          </w:tcPr>
          <w:p>
            <w:pPr>
              <w:shd w:val="clear"/>
              <w:tabs>
                <w:tab w:val="left" w:pos="3536"/>
              </w:tabs>
              <w:bidi w:val="0"/>
              <w:jc w:val="left"/>
              <w:rPr>
                <w:rFonts w:ascii="Times New Roman" w:hAnsi="Times New Roman"/>
                <w:szCs w:val="21"/>
              </w:rPr>
            </w:pPr>
            <w:r>
              <w:rPr>
                <w:rFonts w:hint="eastAsia" w:ascii="Times New Roman" w:hAnsi="Times New Roman"/>
                <w:szCs w:val="21"/>
                <w:lang w:val="en-US" w:eastAsia="zh-CN"/>
              </w:rPr>
              <w:t>20.</w:t>
            </w:r>
            <w:r>
              <w:rPr>
                <w:rFonts w:hint="eastAsia" w:ascii="宋体" w:hAnsi="宋体" w:cs="宋体"/>
                <w:color w:val="auto"/>
                <w:kern w:val="0"/>
                <w:szCs w:val="21"/>
                <w:lang w:val="en-US" w:eastAsia="zh-CN" w:bidi="ar"/>
              </w:rPr>
              <w:t>积极配合行业开展对社会（群众）有益的工作，有实质成效或正面导向的，每次加5分。</w:t>
            </w:r>
          </w:p>
        </w:tc>
        <w:tc>
          <w:tcPr>
            <w:tcW w:w="1226" w:type="dxa"/>
            <w:tcBorders>
              <w:top w:val="single" w:color="auto" w:sz="4" w:space="0"/>
              <w:left w:val="single" w:color="auto" w:sz="4" w:space="0"/>
              <w:bottom w:val="single" w:color="auto" w:sz="4" w:space="0"/>
              <w:right w:val="single" w:color="auto" w:sz="4" w:space="0"/>
            </w:tcBorders>
            <w:noWrap w:val="0"/>
            <w:vAlign w:val="center"/>
          </w:tcPr>
          <w:p>
            <w:pPr>
              <w:shd w:val="clear"/>
              <w:spacing w:line="300" w:lineRule="exact"/>
              <w:jc w:val="center"/>
              <w:rPr>
                <w:rFonts w:ascii="Times New Roman" w:hAnsi="Times New Roman"/>
                <w:kern w:val="0"/>
                <w:szCs w:val="21"/>
                <w:lang w:bidi="ar"/>
              </w:rPr>
            </w:pPr>
            <w:r>
              <w:rPr>
                <w:rFonts w:hint="eastAsia" w:ascii="宋体" w:hAnsi="宋体" w:cs="宋体"/>
                <w:color w:val="auto"/>
                <w:kern w:val="0"/>
                <w:szCs w:val="21"/>
                <w:lang w:bidi="ar"/>
              </w:rPr>
              <w:t>据实统计</w:t>
            </w:r>
          </w:p>
        </w:tc>
        <w:tc>
          <w:tcPr>
            <w:tcW w:w="1214" w:type="dxa"/>
            <w:gridSpan w:val="2"/>
            <w:tcBorders>
              <w:top w:val="single" w:color="auto" w:sz="4" w:space="0"/>
              <w:left w:val="single" w:color="auto" w:sz="4" w:space="0"/>
              <w:bottom w:val="single" w:color="auto" w:sz="4" w:space="0"/>
              <w:right w:val="single" w:color="auto" w:sz="4" w:space="0"/>
            </w:tcBorders>
            <w:noWrap w:val="0"/>
            <w:vAlign w:val="center"/>
          </w:tcPr>
          <w:p>
            <w:pPr>
              <w:shd w:val="clear"/>
              <w:spacing w:line="300" w:lineRule="exact"/>
              <w:jc w:val="center"/>
              <w:rPr>
                <w:rFonts w:ascii="Times New Roman" w:hAnsi="Times New Roman"/>
                <w:kern w:val="0"/>
                <w:szCs w:val="21"/>
                <w:lang w:bidi="ar"/>
              </w:rPr>
            </w:pPr>
            <w:r>
              <w:rPr>
                <w:rFonts w:hint="eastAsia" w:ascii="宋体" w:hAnsi="宋体" w:cs="宋体"/>
                <w:color w:val="auto"/>
                <w:kern w:val="0"/>
                <w:szCs w:val="21"/>
                <w:lang w:bidi="ar"/>
              </w:rPr>
              <w:t>每年一次</w:t>
            </w:r>
          </w:p>
        </w:tc>
        <w:tc>
          <w:tcPr>
            <w:tcW w:w="1238" w:type="dxa"/>
            <w:tcBorders>
              <w:top w:val="single" w:color="auto" w:sz="4" w:space="0"/>
              <w:left w:val="single" w:color="auto" w:sz="4" w:space="0"/>
              <w:bottom w:val="single" w:color="auto" w:sz="4" w:space="0"/>
              <w:right w:val="single" w:color="auto" w:sz="4" w:space="0"/>
            </w:tcBorders>
            <w:noWrap w:val="0"/>
            <w:vAlign w:val="center"/>
          </w:tcPr>
          <w:p>
            <w:pPr>
              <w:numPr>
                <w:ilvl w:val="0"/>
                <w:numId w:val="0"/>
              </w:numPr>
              <w:shd w:val="clear"/>
              <w:spacing w:line="300" w:lineRule="exact"/>
              <w:ind w:left="0" w:leftChars="0" w:firstLine="0" w:firstLineChars="0"/>
              <w:jc w:val="center"/>
              <w:rPr>
                <w:rFonts w:ascii="Times New Roman" w:hAnsi="Times New Roman"/>
                <w:kern w:val="0"/>
                <w:szCs w:val="21"/>
                <w:lang w:bidi="ar"/>
              </w:rPr>
            </w:pPr>
            <w:r>
              <w:rPr>
                <w:rFonts w:hint="eastAsia"/>
                <w:color w:val="auto"/>
                <w:lang w:val="en-US" w:eastAsia="zh-CN"/>
              </w:rPr>
              <w:t>综合执法支队</w:t>
            </w:r>
          </w:p>
        </w:tc>
      </w:tr>
    </w:tbl>
    <w:p>
      <w:pPr>
        <w:shd w:val="clear"/>
        <w:spacing w:line="366" w:lineRule="exact"/>
        <w:jc w:val="left"/>
        <w:rPr>
          <w:rFonts w:hint="eastAsia" w:ascii="仿宋" w:hAnsi="仿宋" w:eastAsia="仿宋" w:cs="仿宋"/>
          <w:b/>
          <w:color w:val="auto"/>
          <w:sz w:val="32"/>
          <w:szCs w:val="32"/>
          <w:lang w:val="en-US" w:eastAsia="zh-CN"/>
        </w:rPr>
      </w:pPr>
    </w:p>
    <w:p>
      <w:pPr>
        <w:shd w:val="clear"/>
        <w:spacing w:line="366" w:lineRule="exact"/>
        <w:jc w:val="left"/>
        <w:rPr>
          <w:rFonts w:hint="eastAsia" w:ascii="仿宋" w:hAnsi="仿宋" w:eastAsia="仿宋" w:cs="仿宋"/>
          <w:b/>
          <w:color w:val="auto"/>
          <w:sz w:val="32"/>
          <w:szCs w:val="32"/>
          <w:lang w:val="en-US" w:eastAsia="zh-CN"/>
        </w:rPr>
      </w:pPr>
    </w:p>
    <w:p>
      <w:pPr>
        <w:shd w:val="clear"/>
        <w:spacing w:line="366" w:lineRule="exact"/>
        <w:jc w:val="left"/>
        <w:rPr>
          <w:rFonts w:hint="eastAsia" w:ascii="仿宋" w:hAnsi="仿宋" w:eastAsia="仿宋" w:cs="仿宋"/>
          <w:b/>
          <w:color w:val="auto"/>
          <w:sz w:val="32"/>
          <w:szCs w:val="32"/>
          <w:lang w:val="en-US" w:eastAsia="zh-CN"/>
        </w:rPr>
      </w:pPr>
      <w:r>
        <w:rPr>
          <w:rFonts w:hint="eastAsia" w:ascii="仿宋" w:hAnsi="仿宋" w:eastAsia="仿宋" w:cs="仿宋"/>
          <w:b/>
          <w:color w:val="auto"/>
          <w:sz w:val="32"/>
          <w:szCs w:val="32"/>
          <w:lang w:val="en-US" w:eastAsia="zh-CN"/>
        </w:rPr>
        <w:t>附件3</w:t>
      </w:r>
    </w:p>
    <w:p>
      <w:pPr>
        <w:shd w:val="clear"/>
        <w:spacing w:line="600" w:lineRule="exact"/>
        <w:jc w:val="center"/>
        <w:rPr>
          <w:rFonts w:hint="eastAsia" w:ascii="方正小标宋简体" w:hAnsi="Times New Roman" w:eastAsia="方正小标宋简体"/>
          <w:sz w:val="44"/>
          <w:szCs w:val="44"/>
        </w:rPr>
      </w:pPr>
      <w:r>
        <w:rPr>
          <w:rFonts w:hint="eastAsia" w:ascii="方正小标宋简体" w:hAnsi="Times New Roman" w:eastAsia="方正小标宋简体"/>
          <w:sz w:val="44"/>
          <w:szCs w:val="44"/>
        </w:rPr>
        <w:t>武汉市巡游出租汽车驾驶员服务质量信誉考核评分标准</w:t>
      </w:r>
    </w:p>
    <w:tbl>
      <w:tblPr>
        <w:tblStyle w:val="7"/>
        <w:tblW w:w="9549" w:type="dxa"/>
        <w:tblInd w:w="-4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4"/>
        <w:gridCol w:w="6310"/>
        <w:gridCol w:w="15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1674" w:type="dxa"/>
            <w:vAlign w:val="center"/>
          </w:tcPr>
          <w:p>
            <w:pPr>
              <w:shd w:val="clear"/>
              <w:jc w:val="center"/>
              <w:rPr>
                <w:rFonts w:ascii="Times New Roman" w:hAnsi="Times New Roman"/>
                <w:color w:val="auto"/>
                <w:szCs w:val="21"/>
              </w:rPr>
            </w:pPr>
            <w:r>
              <w:rPr>
                <w:rFonts w:hint="eastAsia" w:ascii="Times New Roman" w:hAnsi="Times New Roman"/>
                <w:color w:val="auto"/>
                <w:szCs w:val="21"/>
              </w:rPr>
              <w:t>分值</w:t>
            </w:r>
          </w:p>
        </w:tc>
        <w:tc>
          <w:tcPr>
            <w:tcW w:w="6310" w:type="dxa"/>
            <w:vAlign w:val="center"/>
          </w:tcPr>
          <w:p>
            <w:pPr>
              <w:shd w:val="clear"/>
              <w:jc w:val="center"/>
              <w:rPr>
                <w:rFonts w:ascii="Times New Roman" w:hAnsi="Times New Roman"/>
                <w:color w:val="auto"/>
                <w:szCs w:val="21"/>
              </w:rPr>
            </w:pPr>
            <w:r>
              <w:rPr>
                <w:rFonts w:hint="eastAsia" w:ascii="Times New Roman" w:hAnsi="Times New Roman"/>
                <w:color w:val="auto"/>
                <w:szCs w:val="21"/>
              </w:rPr>
              <w:t>评分标准</w:t>
            </w:r>
          </w:p>
        </w:tc>
        <w:tc>
          <w:tcPr>
            <w:tcW w:w="1565" w:type="dxa"/>
            <w:vAlign w:val="center"/>
          </w:tcPr>
          <w:p>
            <w:pPr>
              <w:shd w:val="clear"/>
              <w:jc w:val="center"/>
              <w:rPr>
                <w:rFonts w:hint="default" w:ascii="Times New Roman" w:hAnsi="Times New Roman" w:eastAsiaTheme="minorEastAsia"/>
                <w:color w:val="auto"/>
                <w:szCs w:val="21"/>
                <w:lang w:val="en-US" w:eastAsia="zh-CN"/>
              </w:rPr>
            </w:pPr>
            <w:r>
              <w:rPr>
                <w:rFonts w:hint="eastAsia" w:ascii="仿宋" w:hAnsi="仿宋" w:eastAsia="仿宋" w:cs="仿宋"/>
                <w:b/>
                <w:bCs/>
                <w:color w:val="auto"/>
                <w:sz w:val="24"/>
                <w:lang w:val="en-US" w:eastAsia="zh-CN"/>
              </w:rPr>
              <w:t>考核部门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4" w:type="dxa"/>
            <w:vMerge w:val="restart"/>
            <w:vAlign w:val="center"/>
          </w:tcPr>
          <w:p>
            <w:pPr>
              <w:shd w:val="clear"/>
              <w:jc w:val="center"/>
              <w:rPr>
                <w:rFonts w:ascii="Times New Roman" w:hAnsi="Times New Roman"/>
                <w:color w:val="auto"/>
                <w:szCs w:val="21"/>
              </w:rPr>
            </w:pPr>
            <w:r>
              <w:rPr>
                <w:rFonts w:hint="eastAsia" w:ascii="Times New Roman" w:hAnsi="Times New Roman"/>
                <w:color w:val="auto"/>
                <w:kern w:val="0"/>
                <w:szCs w:val="21"/>
              </w:rPr>
              <w:t>巡游车</w:t>
            </w:r>
            <w:r>
              <w:rPr>
                <w:rFonts w:hint="eastAsia" w:ascii="Times New Roman" w:hAnsi="Times New Roman"/>
                <w:color w:val="auto"/>
                <w:szCs w:val="21"/>
              </w:rPr>
              <w:t>驾驶员有所列情形之一的，扣</w:t>
            </w:r>
            <w:r>
              <w:rPr>
                <w:rFonts w:ascii="Times New Roman" w:hAnsi="Times New Roman"/>
                <w:color w:val="auto"/>
                <w:szCs w:val="21"/>
              </w:rPr>
              <w:t>20</w:t>
            </w:r>
            <w:r>
              <w:rPr>
                <w:rFonts w:hint="eastAsia" w:ascii="Times New Roman" w:hAnsi="Times New Roman"/>
                <w:color w:val="auto"/>
                <w:szCs w:val="21"/>
              </w:rPr>
              <w:t>分</w:t>
            </w:r>
          </w:p>
        </w:tc>
        <w:tc>
          <w:tcPr>
            <w:tcW w:w="6310" w:type="dxa"/>
            <w:vAlign w:val="center"/>
          </w:tcPr>
          <w:p>
            <w:pPr>
              <w:shd w:val="clear"/>
              <w:jc w:val="left"/>
              <w:rPr>
                <w:rFonts w:ascii="Times New Roman" w:hAnsi="Times New Roman"/>
                <w:color w:val="auto"/>
                <w:szCs w:val="21"/>
              </w:rPr>
            </w:pPr>
            <w:r>
              <w:rPr>
                <w:rFonts w:hint="eastAsia" w:ascii="Times New Roman" w:hAnsi="Times New Roman"/>
                <w:color w:val="auto"/>
                <w:szCs w:val="21"/>
              </w:rPr>
              <w:t>在出租汽车经营活动中，发生交通事故致人死亡且负同等、主要或全部责任的。</w:t>
            </w:r>
          </w:p>
        </w:tc>
        <w:tc>
          <w:tcPr>
            <w:tcW w:w="1565" w:type="dxa"/>
            <w:vAlign w:val="center"/>
          </w:tcPr>
          <w:p>
            <w:pPr>
              <w:shd w:val="clear"/>
              <w:jc w:val="center"/>
              <w:rPr>
                <w:rFonts w:hint="default" w:ascii="Times New Roman" w:hAnsi="Times New Roman"/>
                <w:color w:val="auto"/>
                <w:szCs w:val="21"/>
                <w:lang w:val="en-US"/>
              </w:rPr>
            </w:pPr>
            <w:r>
              <w:rPr>
                <w:rFonts w:hint="eastAsia" w:ascii="Times New Roman" w:hAnsi="Times New Roman"/>
                <w:color w:val="auto"/>
                <w:szCs w:val="21"/>
                <w:lang w:val="en-US" w:eastAsia="zh-CN"/>
              </w:rPr>
              <w:t>综合执法支队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trPr>
        <w:tc>
          <w:tcPr>
            <w:tcW w:w="1674" w:type="dxa"/>
            <w:vMerge w:val="continue"/>
            <w:vAlign w:val="center"/>
          </w:tcPr>
          <w:p>
            <w:pPr>
              <w:shd w:val="clear"/>
              <w:jc w:val="center"/>
              <w:rPr>
                <w:rFonts w:ascii="Times New Roman" w:hAnsi="Times New Roman"/>
                <w:color w:val="auto"/>
                <w:szCs w:val="21"/>
              </w:rPr>
            </w:pPr>
          </w:p>
        </w:tc>
        <w:tc>
          <w:tcPr>
            <w:tcW w:w="6310" w:type="dxa"/>
            <w:vAlign w:val="center"/>
          </w:tcPr>
          <w:p>
            <w:pPr>
              <w:shd w:val="clear"/>
              <w:jc w:val="left"/>
              <w:rPr>
                <w:rFonts w:ascii="Times New Roman" w:hAnsi="Times New Roman"/>
                <w:color w:val="auto"/>
                <w:szCs w:val="21"/>
              </w:rPr>
            </w:pPr>
            <w:r>
              <w:rPr>
                <w:rFonts w:hint="eastAsia" w:ascii="Times New Roman" w:hAnsi="Times New Roman"/>
                <w:color w:val="auto"/>
                <w:szCs w:val="21"/>
              </w:rPr>
              <w:t>驾驶未取得巡</w:t>
            </w:r>
            <w:r>
              <w:rPr>
                <w:rFonts w:hint="eastAsia" w:ascii="Times New Roman" w:hAnsi="Times New Roman"/>
                <w:color w:val="auto"/>
                <w:kern w:val="0"/>
                <w:szCs w:val="21"/>
              </w:rPr>
              <w:t>游车运输证的车</w:t>
            </w:r>
            <w:r>
              <w:rPr>
                <w:rFonts w:hint="eastAsia" w:ascii="Times New Roman" w:hAnsi="Times New Roman"/>
                <w:color w:val="auto"/>
                <w:szCs w:val="21"/>
              </w:rPr>
              <w:t>辆，擅自从事巡游车经营活动的。</w:t>
            </w:r>
          </w:p>
        </w:tc>
        <w:tc>
          <w:tcPr>
            <w:tcW w:w="1565" w:type="dxa"/>
            <w:vAlign w:val="center"/>
          </w:tcPr>
          <w:p>
            <w:pPr>
              <w:shd w:val="clear"/>
              <w:jc w:val="center"/>
              <w:rPr>
                <w:rFonts w:hint="eastAsia" w:ascii="Times New Roman" w:hAnsi="Times New Roman"/>
                <w:color w:val="auto"/>
                <w:szCs w:val="21"/>
              </w:rPr>
            </w:pPr>
            <w:r>
              <w:rPr>
                <w:rFonts w:hint="eastAsia" w:ascii="Times New Roman" w:hAnsi="Times New Roman"/>
                <w:color w:val="auto"/>
                <w:szCs w:val="21"/>
                <w:lang w:val="en-US" w:eastAsia="zh-CN"/>
              </w:rPr>
              <w:t>综合执法支队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674" w:type="dxa"/>
            <w:vMerge w:val="continue"/>
            <w:vAlign w:val="center"/>
          </w:tcPr>
          <w:p>
            <w:pPr>
              <w:shd w:val="clear"/>
              <w:jc w:val="center"/>
              <w:rPr>
                <w:rFonts w:ascii="Times New Roman" w:hAnsi="Times New Roman"/>
                <w:color w:val="auto"/>
                <w:szCs w:val="21"/>
              </w:rPr>
            </w:pPr>
          </w:p>
        </w:tc>
        <w:tc>
          <w:tcPr>
            <w:tcW w:w="6310" w:type="dxa"/>
            <w:vAlign w:val="center"/>
          </w:tcPr>
          <w:p>
            <w:pPr>
              <w:shd w:val="clear"/>
              <w:jc w:val="left"/>
              <w:rPr>
                <w:rFonts w:ascii="Times New Roman" w:hAnsi="Times New Roman"/>
                <w:color w:val="auto"/>
                <w:szCs w:val="21"/>
              </w:rPr>
            </w:pPr>
            <w:r>
              <w:rPr>
                <w:rFonts w:hint="eastAsia" w:ascii="Times New Roman" w:hAnsi="Times New Roman"/>
                <w:color w:val="auto"/>
                <w:kern w:val="0"/>
                <w:szCs w:val="21"/>
              </w:rPr>
              <w:t>转借、出租从业资格证的。</w:t>
            </w:r>
          </w:p>
        </w:tc>
        <w:tc>
          <w:tcPr>
            <w:tcW w:w="1565" w:type="dxa"/>
            <w:vAlign w:val="center"/>
          </w:tcPr>
          <w:p>
            <w:pPr>
              <w:shd w:val="clear"/>
              <w:jc w:val="center"/>
              <w:rPr>
                <w:rFonts w:hint="eastAsia" w:ascii="Times New Roman" w:hAnsi="Times New Roman"/>
                <w:color w:val="auto"/>
                <w:kern w:val="0"/>
                <w:szCs w:val="21"/>
              </w:rPr>
            </w:pPr>
            <w:r>
              <w:rPr>
                <w:rFonts w:hint="eastAsia" w:ascii="Times New Roman" w:hAnsi="Times New Roman"/>
                <w:color w:val="auto"/>
                <w:szCs w:val="21"/>
                <w:lang w:val="en-US" w:eastAsia="zh-CN"/>
              </w:rPr>
              <w:t>综合执法支队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trPr>
        <w:tc>
          <w:tcPr>
            <w:tcW w:w="1674" w:type="dxa"/>
            <w:vMerge w:val="continue"/>
            <w:vAlign w:val="center"/>
          </w:tcPr>
          <w:p>
            <w:pPr>
              <w:shd w:val="clear"/>
              <w:jc w:val="center"/>
              <w:rPr>
                <w:rFonts w:ascii="Times New Roman" w:hAnsi="Times New Roman"/>
                <w:color w:val="auto"/>
                <w:szCs w:val="21"/>
              </w:rPr>
            </w:pPr>
          </w:p>
        </w:tc>
        <w:tc>
          <w:tcPr>
            <w:tcW w:w="6310" w:type="dxa"/>
            <w:vAlign w:val="center"/>
          </w:tcPr>
          <w:p>
            <w:pPr>
              <w:shd w:val="clear"/>
              <w:jc w:val="left"/>
              <w:rPr>
                <w:rFonts w:ascii="Times New Roman" w:hAnsi="Times New Roman"/>
                <w:color w:val="auto"/>
                <w:szCs w:val="21"/>
              </w:rPr>
            </w:pPr>
            <w:r>
              <w:rPr>
                <w:rFonts w:hint="eastAsia" w:ascii="Times New Roman" w:hAnsi="Times New Roman"/>
                <w:color w:val="auto"/>
                <w:szCs w:val="21"/>
              </w:rPr>
              <w:t>将出租汽车交给无从业资格证件的人员驾驶，并从事出租汽车经营活动的。</w:t>
            </w:r>
          </w:p>
        </w:tc>
        <w:tc>
          <w:tcPr>
            <w:tcW w:w="1565" w:type="dxa"/>
            <w:vAlign w:val="center"/>
          </w:tcPr>
          <w:p>
            <w:pPr>
              <w:shd w:val="clear"/>
              <w:jc w:val="center"/>
              <w:rPr>
                <w:rFonts w:hint="eastAsia" w:ascii="Times New Roman" w:hAnsi="Times New Roman"/>
                <w:color w:val="auto"/>
                <w:szCs w:val="21"/>
              </w:rPr>
            </w:pPr>
            <w:r>
              <w:rPr>
                <w:rFonts w:hint="eastAsia" w:ascii="Times New Roman" w:hAnsi="Times New Roman"/>
                <w:color w:val="auto"/>
                <w:szCs w:val="21"/>
                <w:lang w:val="en-US" w:eastAsia="zh-CN"/>
              </w:rPr>
              <w:t>综合执法支队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674" w:type="dxa"/>
            <w:vMerge w:val="continue"/>
            <w:vAlign w:val="center"/>
          </w:tcPr>
          <w:p>
            <w:pPr>
              <w:shd w:val="clear"/>
              <w:jc w:val="center"/>
              <w:rPr>
                <w:rFonts w:ascii="Times New Roman" w:hAnsi="Times New Roman"/>
                <w:color w:val="auto"/>
                <w:szCs w:val="21"/>
              </w:rPr>
            </w:pPr>
          </w:p>
        </w:tc>
        <w:tc>
          <w:tcPr>
            <w:tcW w:w="6310" w:type="dxa"/>
            <w:vAlign w:val="center"/>
          </w:tcPr>
          <w:p>
            <w:pPr>
              <w:shd w:val="clear"/>
              <w:jc w:val="left"/>
              <w:rPr>
                <w:rFonts w:ascii="Times New Roman" w:hAnsi="Times New Roman"/>
                <w:color w:val="auto"/>
                <w:szCs w:val="21"/>
              </w:rPr>
            </w:pPr>
            <w:r>
              <w:rPr>
                <w:rFonts w:hint="eastAsia" w:ascii="Times New Roman" w:hAnsi="Times New Roman"/>
                <w:color w:val="auto"/>
                <w:szCs w:val="21"/>
              </w:rPr>
              <w:t>私自改装、调整计价器造成计费失准的。</w:t>
            </w:r>
          </w:p>
        </w:tc>
        <w:tc>
          <w:tcPr>
            <w:tcW w:w="1565" w:type="dxa"/>
            <w:vAlign w:val="center"/>
          </w:tcPr>
          <w:p>
            <w:pPr>
              <w:shd w:val="clear"/>
              <w:jc w:val="center"/>
              <w:rPr>
                <w:rFonts w:hint="eastAsia" w:ascii="Times New Roman" w:hAnsi="Times New Roman"/>
                <w:color w:val="auto"/>
                <w:szCs w:val="21"/>
              </w:rPr>
            </w:pPr>
            <w:r>
              <w:rPr>
                <w:rFonts w:hint="eastAsia" w:ascii="Times New Roman" w:hAnsi="Times New Roman"/>
                <w:color w:val="auto"/>
                <w:szCs w:val="21"/>
                <w:lang w:val="en-US" w:eastAsia="zh-CN"/>
              </w:rPr>
              <w:t>综合执法支队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1674" w:type="dxa"/>
            <w:vMerge w:val="continue"/>
            <w:vAlign w:val="center"/>
          </w:tcPr>
          <w:p>
            <w:pPr>
              <w:shd w:val="clear"/>
              <w:jc w:val="center"/>
              <w:rPr>
                <w:rFonts w:ascii="Times New Roman" w:hAnsi="Times New Roman"/>
                <w:color w:val="auto"/>
                <w:szCs w:val="21"/>
              </w:rPr>
            </w:pPr>
          </w:p>
        </w:tc>
        <w:tc>
          <w:tcPr>
            <w:tcW w:w="6310" w:type="dxa"/>
            <w:vAlign w:val="center"/>
          </w:tcPr>
          <w:p>
            <w:pPr>
              <w:shd w:val="clear"/>
              <w:jc w:val="left"/>
              <w:rPr>
                <w:rFonts w:ascii="Times New Roman" w:hAnsi="Times New Roman"/>
                <w:color w:val="auto"/>
                <w:szCs w:val="21"/>
              </w:rPr>
            </w:pPr>
            <w:r>
              <w:rPr>
                <w:rFonts w:hint="eastAsia" w:ascii="Times New Roman" w:hAnsi="Times New Roman"/>
                <w:color w:val="auto"/>
                <w:kern w:val="0"/>
                <w:szCs w:val="21"/>
              </w:rPr>
              <w:t>拒绝接受依法检查，或采取故意堵塞交通等方式阻碍行政执法的。</w:t>
            </w:r>
          </w:p>
        </w:tc>
        <w:tc>
          <w:tcPr>
            <w:tcW w:w="1565" w:type="dxa"/>
            <w:vAlign w:val="center"/>
          </w:tcPr>
          <w:p>
            <w:pPr>
              <w:shd w:val="clear"/>
              <w:jc w:val="center"/>
              <w:rPr>
                <w:rFonts w:hint="eastAsia" w:ascii="Times New Roman" w:hAnsi="Times New Roman"/>
                <w:color w:val="auto"/>
                <w:kern w:val="0"/>
                <w:szCs w:val="21"/>
              </w:rPr>
            </w:pPr>
            <w:r>
              <w:rPr>
                <w:rFonts w:hint="eastAsia" w:ascii="Times New Roman" w:hAnsi="Times New Roman"/>
                <w:color w:val="auto"/>
                <w:szCs w:val="21"/>
                <w:lang w:val="en-US" w:eastAsia="zh-CN"/>
              </w:rPr>
              <w:t>综合执法支队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674" w:type="dxa"/>
            <w:vMerge w:val="continue"/>
            <w:vAlign w:val="center"/>
          </w:tcPr>
          <w:p>
            <w:pPr>
              <w:shd w:val="clear"/>
              <w:jc w:val="center"/>
              <w:rPr>
                <w:rFonts w:ascii="Times New Roman" w:hAnsi="Times New Roman"/>
                <w:color w:val="auto"/>
                <w:szCs w:val="21"/>
              </w:rPr>
            </w:pPr>
          </w:p>
        </w:tc>
        <w:tc>
          <w:tcPr>
            <w:tcW w:w="6310" w:type="dxa"/>
            <w:vAlign w:val="center"/>
          </w:tcPr>
          <w:p>
            <w:pPr>
              <w:shd w:val="clear"/>
              <w:jc w:val="left"/>
              <w:rPr>
                <w:rFonts w:ascii="Times New Roman" w:hAnsi="Times New Roman"/>
                <w:color w:val="auto"/>
                <w:szCs w:val="21"/>
              </w:rPr>
            </w:pPr>
            <w:r>
              <w:rPr>
                <w:rFonts w:hint="eastAsia" w:ascii="Times New Roman" w:hAnsi="Times New Roman"/>
                <w:color w:val="auto"/>
                <w:szCs w:val="21"/>
              </w:rPr>
              <w:t>违反法律法规，参与影响社会公共秩序、损害社会公众利益等违法行为事件的。</w:t>
            </w:r>
          </w:p>
        </w:tc>
        <w:tc>
          <w:tcPr>
            <w:tcW w:w="1565" w:type="dxa"/>
            <w:vAlign w:val="center"/>
          </w:tcPr>
          <w:p>
            <w:pPr>
              <w:shd w:val="clear"/>
              <w:jc w:val="center"/>
              <w:rPr>
                <w:rFonts w:hint="eastAsia" w:ascii="Times New Roman" w:hAnsi="Times New Roman"/>
                <w:color w:val="auto"/>
                <w:szCs w:val="21"/>
              </w:rPr>
            </w:pPr>
            <w:r>
              <w:rPr>
                <w:rFonts w:hint="eastAsia" w:ascii="Times New Roman" w:hAnsi="Times New Roman"/>
                <w:color w:val="auto"/>
                <w:szCs w:val="21"/>
                <w:lang w:val="en-US" w:eastAsia="zh-CN"/>
              </w:rPr>
              <w:t>综合执法支队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1674" w:type="dxa"/>
            <w:vMerge w:val="continue"/>
            <w:vAlign w:val="center"/>
          </w:tcPr>
          <w:p>
            <w:pPr>
              <w:shd w:val="clear"/>
              <w:jc w:val="center"/>
              <w:rPr>
                <w:rFonts w:ascii="Times New Roman" w:hAnsi="Times New Roman"/>
                <w:color w:val="auto"/>
                <w:szCs w:val="21"/>
              </w:rPr>
            </w:pPr>
          </w:p>
        </w:tc>
        <w:tc>
          <w:tcPr>
            <w:tcW w:w="6310" w:type="dxa"/>
            <w:vAlign w:val="center"/>
          </w:tcPr>
          <w:p>
            <w:pPr>
              <w:shd w:val="clear"/>
              <w:autoSpaceDE w:val="0"/>
              <w:autoSpaceDN w:val="0"/>
              <w:adjustRightInd w:val="0"/>
              <w:jc w:val="left"/>
              <w:rPr>
                <w:rFonts w:ascii="Times New Roman" w:hAnsi="Times New Roman"/>
                <w:color w:val="auto"/>
                <w:kern w:val="0"/>
                <w:szCs w:val="21"/>
              </w:rPr>
            </w:pPr>
            <w:r>
              <w:rPr>
                <w:rFonts w:hint="eastAsia" w:ascii="Times New Roman" w:hAnsi="Times New Roman"/>
                <w:color w:val="auto"/>
                <w:kern w:val="0"/>
                <w:szCs w:val="21"/>
              </w:rPr>
              <w:t>殴打、威胁、恐吓、骚扰乘客的。</w:t>
            </w:r>
          </w:p>
        </w:tc>
        <w:tc>
          <w:tcPr>
            <w:tcW w:w="1565" w:type="dxa"/>
            <w:vAlign w:val="center"/>
          </w:tcPr>
          <w:p>
            <w:pPr>
              <w:shd w:val="clear"/>
              <w:autoSpaceDE w:val="0"/>
              <w:autoSpaceDN w:val="0"/>
              <w:adjustRightInd w:val="0"/>
              <w:jc w:val="center"/>
              <w:rPr>
                <w:rFonts w:hint="eastAsia" w:ascii="Times New Roman" w:hAnsi="Times New Roman"/>
                <w:color w:val="auto"/>
                <w:kern w:val="0"/>
                <w:szCs w:val="21"/>
              </w:rPr>
            </w:pPr>
            <w:r>
              <w:rPr>
                <w:rFonts w:hint="eastAsia" w:ascii="Times New Roman" w:hAnsi="Times New Roman"/>
                <w:color w:val="auto"/>
                <w:szCs w:val="21"/>
                <w:lang w:val="en-US" w:eastAsia="zh-CN"/>
              </w:rPr>
              <w:t>综合执法支队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4" w:type="dxa"/>
            <w:vMerge w:val="continue"/>
            <w:vAlign w:val="center"/>
          </w:tcPr>
          <w:p>
            <w:pPr>
              <w:shd w:val="clear"/>
              <w:jc w:val="center"/>
              <w:rPr>
                <w:rFonts w:ascii="Times New Roman" w:hAnsi="Times New Roman"/>
                <w:color w:val="auto"/>
                <w:szCs w:val="21"/>
              </w:rPr>
            </w:pPr>
          </w:p>
        </w:tc>
        <w:tc>
          <w:tcPr>
            <w:tcW w:w="6310" w:type="dxa"/>
            <w:vAlign w:val="center"/>
          </w:tcPr>
          <w:p>
            <w:pPr>
              <w:shd w:val="clear"/>
              <w:autoSpaceDE w:val="0"/>
              <w:autoSpaceDN w:val="0"/>
              <w:adjustRightInd w:val="0"/>
              <w:jc w:val="left"/>
              <w:rPr>
                <w:rFonts w:ascii="Times New Roman" w:hAnsi="Times New Roman"/>
                <w:color w:val="auto"/>
                <w:kern w:val="0"/>
                <w:szCs w:val="21"/>
              </w:rPr>
            </w:pPr>
            <w:r>
              <w:rPr>
                <w:rFonts w:hint="eastAsia" w:ascii="Times New Roman" w:hAnsi="Times New Roman"/>
                <w:color w:val="auto"/>
                <w:kern w:val="0"/>
                <w:szCs w:val="21"/>
              </w:rPr>
              <w:t>伪造、骗取、转借</w:t>
            </w:r>
            <w:r>
              <w:rPr>
                <w:rFonts w:hint="eastAsia" w:ascii="Times New Roman" w:hAnsi="Times New Roman"/>
                <w:color w:val="auto"/>
                <w:szCs w:val="21"/>
              </w:rPr>
              <w:t>巡游车</w:t>
            </w:r>
            <w:r>
              <w:rPr>
                <w:rFonts w:hint="eastAsia" w:ascii="Times New Roman" w:hAnsi="Times New Roman"/>
                <w:color w:val="auto"/>
                <w:kern w:val="0"/>
                <w:szCs w:val="21"/>
              </w:rPr>
              <w:t>专用设施、标志或者为前述行为提供条件的。</w:t>
            </w:r>
          </w:p>
        </w:tc>
        <w:tc>
          <w:tcPr>
            <w:tcW w:w="1565" w:type="dxa"/>
            <w:vAlign w:val="center"/>
          </w:tcPr>
          <w:p>
            <w:pPr>
              <w:shd w:val="clear"/>
              <w:autoSpaceDE w:val="0"/>
              <w:autoSpaceDN w:val="0"/>
              <w:adjustRightInd w:val="0"/>
              <w:jc w:val="center"/>
              <w:rPr>
                <w:rFonts w:hint="eastAsia" w:ascii="Times New Roman" w:hAnsi="Times New Roman"/>
                <w:color w:val="auto"/>
                <w:kern w:val="0"/>
                <w:szCs w:val="21"/>
              </w:rPr>
            </w:pPr>
            <w:r>
              <w:rPr>
                <w:rFonts w:hint="eastAsia" w:ascii="Times New Roman" w:hAnsi="Times New Roman"/>
                <w:color w:val="auto"/>
                <w:szCs w:val="21"/>
                <w:lang w:val="en-US" w:eastAsia="zh-CN"/>
              </w:rPr>
              <w:t>综合执法支队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trPr>
        <w:tc>
          <w:tcPr>
            <w:tcW w:w="1674" w:type="dxa"/>
            <w:vMerge w:val="continue"/>
            <w:vAlign w:val="center"/>
          </w:tcPr>
          <w:p>
            <w:pPr>
              <w:shd w:val="clear"/>
              <w:jc w:val="center"/>
              <w:rPr>
                <w:rFonts w:ascii="Times New Roman" w:hAnsi="Times New Roman"/>
                <w:color w:val="auto"/>
                <w:szCs w:val="21"/>
              </w:rPr>
            </w:pPr>
          </w:p>
        </w:tc>
        <w:tc>
          <w:tcPr>
            <w:tcW w:w="6310" w:type="dxa"/>
          </w:tcPr>
          <w:p>
            <w:pPr>
              <w:shd w:val="clear"/>
              <w:autoSpaceDE w:val="0"/>
              <w:autoSpaceDN w:val="0"/>
              <w:adjustRightInd w:val="0"/>
              <w:jc w:val="left"/>
              <w:rPr>
                <w:rFonts w:ascii="Times New Roman" w:hAnsi="Times New Roman"/>
                <w:color w:val="auto"/>
                <w:kern w:val="0"/>
                <w:szCs w:val="21"/>
              </w:rPr>
            </w:pPr>
            <w:r>
              <w:rPr>
                <w:rFonts w:hint="eastAsia" w:ascii="Times New Roman" w:hAnsi="Times New Roman"/>
                <w:color w:val="auto"/>
                <w:kern w:val="0"/>
                <w:szCs w:val="21"/>
              </w:rPr>
              <w:t>本次考核过程中，发现有弄虚作假或者隐瞒诚信考核相关情况，且情节严重的。</w:t>
            </w:r>
          </w:p>
        </w:tc>
        <w:tc>
          <w:tcPr>
            <w:tcW w:w="1565" w:type="dxa"/>
          </w:tcPr>
          <w:p>
            <w:pPr>
              <w:shd w:val="clear"/>
              <w:autoSpaceDE w:val="0"/>
              <w:autoSpaceDN w:val="0"/>
              <w:adjustRightInd w:val="0"/>
              <w:jc w:val="center"/>
              <w:rPr>
                <w:rFonts w:hint="eastAsia" w:ascii="Times New Roman" w:hAnsi="Times New Roman"/>
                <w:color w:val="auto"/>
                <w:szCs w:val="21"/>
                <w:lang w:val="en-US" w:eastAsia="zh-CN"/>
              </w:rPr>
            </w:pPr>
            <w:r>
              <w:rPr>
                <w:rFonts w:hint="eastAsia" w:ascii="Times New Roman" w:hAnsi="Times New Roman"/>
                <w:color w:val="auto"/>
                <w:szCs w:val="21"/>
                <w:lang w:val="en-US" w:eastAsia="zh-CN"/>
              </w:rPr>
              <w:t>综合执法支队</w:t>
            </w:r>
          </w:p>
          <w:p>
            <w:pPr>
              <w:shd w:val="clear"/>
              <w:autoSpaceDE w:val="0"/>
              <w:autoSpaceDN w:val="0"/>
              <w:adjustRightInd w:val="0"/>
              <w:jc w:val="center"/>
              <w:rPr>
                <w:rFonts w:hint="default" w:ascii="Times New Roman" w:hAnsi="Times New Roman"/>
                <w:color w:val="auto"/>
                <w:szCs w:val="21"/>
                <w:lang w:val="en-US" w:eastAsia="zh-CN"/>
              </w:rPr>
            </w:pPr>
            <w:r>
              <w:rPr>
                <w:rFonts w:hint="eastAsia" w:ascii="Times New Roman" w:hAnsi="Times New Roman"/>
                <w:color w:val="auto"/>
                <w:szCs w:val="21"/>
                <w:lang w:val="en-US" w:eastAsia="zh-CN"/>
              </w:rPr>
              <w:t>客运中心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1674" w:type="dxa"/>
            <w:vMerge w:val="restart"/>
            <w:vAlign w:val="center"/>
          </w:tcPr>
          <w:p>
            <w:pPr>
              <w:shd w:val="clear"/>
              <w:jc w:val="center"/>
              <w:rPr>
                <w:rFonts w:ascii="Times New Roman" w:hAnsi="Times New Roman"/>
                <w:color w:val="auto"/>
                <w:szCs w:val="21"/>
              </w:rPr>
            </w:pPr>
            <w:r>
              <w:rPr>
                <w:rFonts w:hint="eastAsia" w:ascii="Times New Roman" w:hAnsi="Times New Roman"/>
                <w:color w:val="auto"/>
                <w:kern w:val="0"/>
                <w:szCs w:val="21"/>
              </w:rPr>
              <w:t>巡游车</w:t>
            </w:r>
            <w:r>
              <w:rPr>
                <w:rFonts w:hint="eastAsia" w:ascii="Times New Roman" w:hAnsi="Times New Roman"/>
                <w:color w:val="auto"/>
                <w:szCs w:val="21"/>
              </w:rPr>
              <w:t>驾驶员有所列情形之一的，扣</w:t>
            </w:r>
            <w:r>
              <w:rPr>
                <w:rFonts w:ascii="Times New Roman" w:hAnsi="Times New Roman"/>
                <w:color w:val="auto"/>
                <w:szCs w:val="21"/>
              </w:rPr>
              <w:t>10</w:t>
            </w:r>
            <w:r>
              <w:rPr>
                <w:rFonts w:hint="eastAsia" w:ascii="Times New Roman" w:hAnsi="Times New Roman"/>
                <w:color w:val="auto"/>
                <w:szCs w:val="21"/>
              </w:rPr>
              <w:t>分</w:t>
            </w:r>
          </w:p>
        </w:tc>
        <w:tc>
          <w:tcPr>
            <w:tcW w:w="6310" w:type="dxa"/>
            <w:vAlign w:val="center"/>
          </w:tcPr>
          <w:p>
            <w:pPr>
              <w:shd w:val="clear"/>
              <w:autoSpaceDE w:val="0"/>
              <w:autoSpaceDN w:val="0"/>
              <w:adjustRightInd w:val="0"/>
              <w:jc w:val="left"/>
              <w:rPr>
                <w:rFonts w:ascii="Times New Roman" w:hAnsi="Times New Roman"/>
                <w:color w:val="auto"/>
                <w:kern w:val="0"/>
                <w:szCs w:val="21"/>
              </w:rPr>
            </w:pPr>
            <w:r>
              <w:rPr>
                <w:rFonts w:hint="eastAsia" w:ascii="Times New Roman" w:hAnsi="Times New Roman"/>
                <w:color w:val="auto"/>
                <w:kern w:val="0"/>
                <w:szCs w:val="21"/>
              </w:rPr>
              <w:t>擅自涂改、伪造、变造出租汽车从业资格证件上相关记录的。</w:t>
            </w:r>
          </w:p>
        </w:tc>
        <w:tc>
          <w:tcPr>
            <w:tcW w:w="1565" w:type="dxa"/>
            <w:vAlign w:val="center"/>
          </w:tcPr>
          <w:p>
            <w:pPr>
              <w:shd w:val="clear"/>
              <w:autoSpaceDE w:val="0"/>
              <w:autoSpaceDN w:val="0"/>
              <w:adjustRightInd w:val="0"/>
              <w:jc w:val="center"/>
              <w:rPr>
                <w:rFonts w:hint="eastAsia" w:ascii="Times New Roman" w:hAnsi="Times New Roman"/>
                <w:color w:val="auto"/>
                <w:kern w:val="0"/>
                <w:szCs w:val="21"/>
              </w:rPr>
            </w:pPr>
            <w:r>
              <w:rPr>
                <w:rFonts w:hint="eastAsia" w:ascii="Times New Roman" w:hAnsi="Times New Roman"/>
                <w:color w:val="auto"/>
                <w:szCs w:val="21"/>
                <w:lang w:val="en-US" w:eastAsia="zh-CN"/>
              </w:rPr>
              <w:t>综合执法支队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674" w:type="dxa"/>
            <w:vMerge w:val="continue"/>
            <w:vAlign w:val="center"/>
          </w:tcPr>
          <w:p>
            <w:pPr>
              <w:shd w:val="clear"/>
              <w:jc w:val="center"/>
              <w:rPr>
                <w:rFonts w:ascii="Times New Roman" w:hAnsi="Times New Roman"/>
                <w:color w:val="auto"/>
                <w:szCs w:val="21"/>
              </w:rPr>
            </w:pPr>
          </w:p>
        </w:tc>
        <w:tc>
          <w:tcPr>
            <w:tcW w:w="6310" w:type="dxa"/>
            <w:vAlign w:val="center"/>
          </w:tcPr>
          <w:p>
            <w:pPr>
              <w:shd w:val="clear"/>
              <w:autoSpaceDE w:val="0"/>
              <w:autoSpaceDN w:val="0"/>
              <w:adjustRightInd w:val="0"/>
              <w:jc w:val="left"/>
              <w:rPr>
                <w:rFonts w:ascii="Times New Roman" w:hAnsi="Times New Roman"/>
                <w:color w:val="auto"/>
                <w:kern w:val="0"/>
                <w:szCs w:val="21"/>
              </w:rPr>
            </w:pPr>
            <w:r>
              <w:rPr>
                <w:rFonts w:hint="eastAsia" w:ascii="Times New Roman" w:hAnsi="Times New Roman"/>
                <w:color w:val="auto"/>
                <w:kern w:val="0"/>
                <w:szCs w:val="21"/>
              </w:rPr>
              <w:t>无正当理由拒载或接受预约服务而未前往载客的。</w:t>
            </w:r>
          </w:p>
        </w:tc>
        <w:tc>
          <w:tcPr>
            <w:tcW w:w="1565" w:type="dxa"/>
            <w:vAlign w:val="center"/>
          </w:tcPr>
          <w:p>
            <w:pPr>
              <w:shd w:val="clear"/>
              <w:autoSpaceDE w:val="0"/>
              <w:autoSpaceDN w:val="0"/>
              <w:adjustRightInd w:val="0"/>
              <w:jc w:val="center"/>
              <w:rPr>
                <w:rFonts w:hint="eastAsia" w:ascii="Times New Roman" w:hAnsi="Times New Roman"/>
                <w:color w:val="auto"/>
                <w:kern w:val="0"/>
                <w:szCs w:val="21"/>
              </w:rPr>
            </w:pPr>
            <w:r>
              <w:rPr>
                <w:rFonts w:hint="eastAsia" w:ascii="Times New Roman" w:hAnsi="Times New Roman"/>
                <w:color w:val="auto"/>
                <w:szCs w:val="21"/>
                <w:lang w:val="en-US" w:eastAsia="zh-CN"/>
              </w:rPr>
              <w:t>综合执法支队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1674" w:type="dxa"/>
            <w:vMerge w:val="continue"/>
            <w:vAlign w:val="center"/>
          </w:tcPr>
          <w:p>
            <w:pPr>
              <w:shd w:val="clear"/>
              <w:jc w:val="center"/>
              <w:rPr>
                <w:rFonts w:ascii="Times New Roman" w:hAnsi="Times New Roman"/>
                <w:color w:val="auto"/>
                <w:szCs w:val="21"/>
              </w:rPr>
            </w:pPr>
          </w:p>
        </w:tc>
        <w:tc>
          <w:tcPr>
            <w:tcW w:w="6310" w:type="dxa"/>
            <w:vAlign w:val="center"/>
          </w:tcPr>
          <w:p>
            <w:pPr>
              <w:shd w:val="clear"/>
              <w:autoSpaceDE w:val="0"/>
              <w:autoSpaceDN w:val="0"/>
              <w:adjustRightInd w:val="0"/>
              <w:jc w:val="left"/>
              <w:rPr>
                <w:rFonts w:ascii="Times New Roman" w:hAnsi="Times New Roman"/>
                <w:color w:val="auto"/>
                <w:kern w:val="0"/>
                <w:szCs w:val="21"/>
              </w:rPr>
            </w:pPr>
            <w:r>
              <w:rPr>
                <w:rFonts w:hint="eastAsia" w:ascii="Times New Roman" w:hAnsi="Times New Roman"/>
                <w:color w:val="auto"/>
                <w:kern w:val="0"/>
                <w:szCs w:val="21"/>
              </w:rPr>
              <w:t>不按照规定使用计程计价设备、违规收费的。</w:t>
            </w:r>
          </w:p>
        </w:tc>
        <w:tc>
          <w:tcPr>
            <w:tcW w:w="1565" w:type="dxa"/>
            <w:vAlign w:val="center"/>
          </w:tcPr>
          <w:p>
            <w:pPr>
              <w:shd w:val="clear"/>
              <w:autoSpaceDE w:val="0"/>
              <w:autoSpaceDN w:val="0"/>
              <w:adjustRightInd w:val="0"/>
              <w:jc w:val="center"/>
              <w:rPr>
                <w:rFonts w:hint="eastAsia" w:ascii="Times New Roman" w:hAnsi="Times New Roman"/>
                <w:color w:val="auto"/>
                <w:kern w:val="0"/>
                <w:szCs w:val="21"/>
              </w:rPr>
            </w:pPr>
            <w:r>
              <w:rPr>
                <w:rFonts w:hint="eastAsia" w:ascii="Times New Roman" w:hAnsi="Times New Roman"/>
                <w:color w:val="auto"/>
                <w:szCs w:val="21"/>
                <w:lang w:val="en-US" w:eastAsia="zh-CN"/>
              </w:rPr>
              <w:t>综合执法支队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1674" w:type="dxa"/>
            <w:vMerge w:val="continue"/>
            <w:vAlign w:val="center"/>
          </w:tcPr>
          <w:p>
            <w:pPr>
              <w:shd w:val="clear"/>
              <w:jc w:val="center"/>
              <w:rPr>
                <w:rFonts w:ascii="Times New Roman" w:hAnsi="Times New Roman"/>
                <w:color w:val="auto"/>
                <w:szCs w:val="21"/>
              </w:rPr>
            </w:pPr>
          </w:p>
        </w:tc>
        <w:tc>
          <w:tcPr>
            <w:tcW w:w="6310" w:type="dxa"/>
            <w:vAlign w:val="center"/>
          </w:tcPr>
          <w:p>
            <w:pPr>
              <w:shd w:val="clear"/>
              <w:autoSpaceDE w:val="0"/>
              <w:autoSpaceDN w:val="0"/>
              <w:adjustRightInd w:val="0"/>
              <w:jc w:val="left"/>
              <w:rPr>
                <w:rFonts w:ascii="Times New Roman" w:hAnsi="Times New Roman"/>
                <w:color w:val="auto"/>
                <w:kern w:val="0"/>
                <w:szCs w:val="21"/>
              </w:rPr>
            </w:pPr>
            <w:r>
              <w:rPr>
                <w:rFonts w:hint="eastAsia" w:ascii="Times New Roman" w:hAnsi="Times New Roman"/>
                <w:color w:val="auto"/>
                <w:kern w:val="0"/>
                <w:szCs w:val="21"/>
              </w:rPr>
              <w:t>营运途中无正当理由擅自中断服务、甩客倒客的。</w:t>
            </w:r>
          </w:p>
        </w:tc>
        <w:tc>
          <w:tcPr>
            <w:tcW w:w="1565" w:type="dxa"/>
            <w:vAlign w:val="center"/>
          </w:tcPr>
          <w:p>
            <w:pPr>
              <w:shd w:val="clear"/>
              <w:autoSpaceDE w:val="0"/>
              <w:autoSpaceDN w:val="0"/>
              <w:adjustRightInd w:val="0"/>
              <w:jc w:val="center"/>
              <w:rPr>
                <w:rFonts w:hint="eastAsia" w:ascii="Times New Roman" w:hAnsi="Times New Roman"/>
                <w:color w:val="auto"/>
                <w:kern w:val="0"/>
                <w:szCs w:val="21"/>
              </w:rPr>
            </w:pPr>
            <w:r>
              <w:rPr>
                <w:rFonts w:hint="eastAsia" w:ascii="Times New Roman" w:hAnsi="Times New Roman"/>
                <w:color w:val="auto"/>
                <w:szCs w:val="21"/>
                <w:lang w:val="en-US" w:eastAsia="zh-CN"/>
              </w:rPr>
              <w:t>综合执法支队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1674" w:type="dxa"/>
            <w:vMerge w:val="continue"/>
            <w:vAlign w:val="center"/>
          </w:tcPr>
          <w:p>
            <w:pPr>
              <w:shd w:val="clear"/>
              <w:jc w:val="center"/>
              <w:rPr>
                <w:rFonts w:ascii="Times New Roman" w:hAnsi="Times New Roman"/>
                <w:color w:val="auto"/>
                <w:szCs w:val="21"/>
              </w:rPr>
            </w:pPr>
          </w:p>
        </w:tc>
        <w:tc>
          <w:tcPr>
            <w:tcW w:w="6310" w:type="dxa"/>
            <w:vAlign w:val="center"/>
          </w:tcPr>
          <w:p>
            <w:pPr>
              <w:shd w:val="clear"/>
              <w:autoSpaceDE w:val="0"/>
              <w:autoSpaceDN w:val="0"/>
              <w:adjustRightInd w:val="0"/>
              <w:jc w:val="left"/>
              <w:rPr>
                <w:rFonts w:ascii="Times New Roman" w:hAnsi="Times New Roman"/>
                <w:color w:val="auto"/>
                <w:kern w:val="0"/>
                <w:szCs w:val="21"/>
              </w:rPr>
            </w:pPr>
            <w:r>
              <w:rPr>
                <w:rFonts w:hint="eastAsia" w:ascii="Times New Roman" w:hAnsi="Times New Roman"/>
                <w:color w:val="auto"/>
                <w:kern w:val="0"/>
                <w:szCs w:val="21"/>
              </w:rPr>
              <w:t>不积极配合处理乘客投诉或者纠纷的。</w:t>
            </w:r>
          </w:p>
        </w:tc>
        <w:tc>
          <w:tcPr>
            <w:tcW w:w="1565" w:type="dxa"/>
            <w:vAlign w:val="center"/>
          </w:tcPr>
          <w:p>
            <w:pPr>
              <w:shd w:val="clear"/>
              <w:autoSpaceDE w:val="0"/>
              <w:autoSpaceDN w:val="0"/>
              <w:adjustRightInd w:val="0"/>
              <w:jc w:val="center"/>
              <w:rPr>
                <w:rFonts w:hint="eastAsia" w:ascii="Times New Roman" w:hAnsi="Times New Roman"/>
                <w:color w:val="auto"/>
                <w:kern w:val="0"/>
                <w:szCs w:val="21"/>
              </w:rPr>
            </w:pPr>
            <w:r>
              <w:rPr>
                <w:rFonts w:hint="eastAsia" w:ascii="Times New Roman" w:hAnsi="Times New Roman"/>
                <w:color w:val="auto"/>
                <w:szCs w:val="21"/>
                <w:lang w:val="en-US" w:eastAsia="zh-CN"/>
              </w:rPr>
              <w:t>综合执法支队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674" w:type="dxa"/>
            <w:vMerge w:val="restart"/>
            <w:vAlign w:val="center"/>
          </w:tcPr>
          <w:p>
            <w:pPr>
              <w:shd w:val="clear"/>
              <w:jc w:val="center"/>
              <w:rPr>
                <w:rFonts w:ascii="Times New Roman" w:hAnsi="Times New Roman"/>
                <w:color w:val="auto"/>
                <w:szCs w:val="21"/>
              </w:rPr>
            </w:pPr>
            <w:r>
              <w:rPr>
                <w:rFonts w:hint="eastAsia" w:ascii="Times New Roman" w:hAnsi="Times New Roman"/>
                <w:color w:val="auto"/>
                <w:kern w:val="0"/>
                <w:szCs w:val="21"/>
              </w:rPr>
              <w:t>巡游车</w:t>
            </w:r>
            <w:r>
              <w:rPr>
                <w:rFonts w:hint="eastAsia" w:ascii="Times New Roman" w:hAnsi="Times New Roman"/>
                <w:color w:val="auto"/>
                <w:szCs w:val="21"/>
              </w:rPr>
              <w:t>驾驶员有所列情形之一的，扣</w:t>
            </w:r>
            <w:r>
              <w:rPr>
                <w:rFonts w:hint="eastAsia" w:ascii="Times New Roman" w:hAnsi="Times New Roman"/>
                <w:color w:val="auto"/>
                <w:szCs w:val="21"/>
                <w:lang w:val="en-US" w:eastAsia="zh-CN"/>
              </w:rPr>
              <w:t>5</w:t>
            </w:r>
            <w:r>
              <w:rPr>
                <w:rFonts w:hint="eastAsia" w:ascii="Times New Roman" w:hAnsi="Times New Roman"/>
                <w:color w:val="auto"/>
                <w:szCs w:val="21"/>
              </w:rPr>
              <w:t>分</w:t>
            </w:r>
          </w:p>
        </w:tc>
        <w:tc>
          <w:tcPr>
            <w:tcW w:w="6310" w:type="dxa"/>
            <w:vAlign w:val="center"/>
          </w:tcPr>
          <w:p>
            <w:pPr>
              <w:shd w:val="clear"/>
              <w:autoSpaceDE w:val="0"/>
              <w:autoSpaceDN w:val="0"/>
              <w:adjustRightInd w:val="0"/>
              <w:jc w:val="left"/>
              <w:rPr>
                <w:rFonts w:ascii="Times New Roman" w:hAnsi="Times New Roman"/>
                <w:color w:val="auto"/>
                <w:kern w:val="0"/>
                <w:szCs w:val="21"/>
              </w:rPr>
            </w:pPr>
            <w:r>
              <w:rPr>
                <w:rFonts w:hint="eastAsia" w:ascii="Times New Roman" w:hAnsi="Times New Roman"/>
                <w:color w:val="auto"/>
                <w:kern w:val="0"/>
                <w:szCs w:val="21"/>
              </w:rPr>
              <w:t>未经乘客同意，故意绕道的。</w:t>
            </w:r>
          </w:p>
        </w:tc>
        <w:tc>
          <w:tcPr>
            <w:tcW w:w="1565" w:type="dxa"/>
            <w:vAlign w:val="center"/>
          </w:tcPr>
          <w:p>
            <w:pPr>
              <w:shd w:val="clear"/>
              <w:autoSpaceDE w:val="0"/>
              <w:autoSpaceDN w:val="0"/>
              <w:adjustRightInd w:val="0"/>
              <w:jc w:val="center"/>
              <w:rPr>
                <w:rFonts w:hint="eastAsia" w:ascii="Times New Roman" w:hAnsi="Times New Roman"/>
                <w:color w:val="auto"/>
                <w:kern w:val="0"/>
                <w:szCs w:val="21"/>
              </w:rPr>
            </w:pPr>
            <w:r>
              <w:rPr>
                <w:rFonts w:hint="eastAsia" w:ascii="Times New Roman" w:hAnsi="Times New Roman"/>
                <w:color w:val="auto"/>
                <w:szCs w:val="21"/>
                <w:lang w:val="en-US" w:eastAsia="zh-CN"/>
              </w:rPr>
              <w:t>综合执法支队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1674" w:type="dxa"/>
            <w:vMerge w:val="continue"/>
            <w:vAlign w:val="center"/>
          </w:tcPr>
          <w:p>
            <w:pPr>
              <w:shd w:val="clear"/>
              <w:jc w:val="center"/>
              <w:rPr>
                <w:rFonts w:ascii="Times New Roman" w:hAnsi="Times New Roman"/>
                <w:color w:val="auto"/>
                <w:szCs w:val="21"/>
              </w:rPr>
            </w:pPr>
          </w:p>
        </w:tc>
        <w:tc>
          <w:tcPr>
            <w:tcW w:w="6310" w:type="dxa"/>
            <w:vAlign w:val="center"/>
          </w:tcPr>
          <w:p>
            <w:pPr>
              <w:shd w:val="clear"/>
              <w:autoSpaceDE w:val="0"/>
              <w:autoSpaceDN w:val="0"/>
              <w:adjustRightInd w:val="0"/>
              <w:jc w:val="left"/>
              <w:rPr>
                <w:rFonts w:hint="eastAsia" w:ascii="Times New Roman" w:hAnsi="Times New Roman"/>
                <w:color w:val="auto"/>
                <w:kern w:val="0"/>
                <w:szCs w:val="21"/>
              </w:rPr>
            </w:pPr>
            <w:r>
              <w:rPr>
                <w:rFonts w:hint="eastAsia" w:ascii="Times New Roman" w:hAnsi="Times New Roman"/>
                <w:color w:val="auto"/>
                <w:kern w:val="0"/>
                <w:szCs w:val="21"/>
              </w:rPr>
              <w:t>未经乘客同意，强行合乘另载其他乘客的</w:t>
            </w:r>
          </w:p>
        </w:tc>
        <w:tc>
          <w:tcPr>
            <w:tcW w:w="1565" w:type="dxa"/>
            <w:vAlign w:val="center"/>
          </w:tcPr>
          <w:p>
            <w:pPr>
              <w:shd w:val="clear"/>
              <w:autoSpaceDE w:val="0"/>
              <w:autoSpaceDN w:val="0"/>
              <w:adjustRightInd w:val="0"/>
              <w:jc w:val="center"/>
              <w:rPr>
                <w:rFonts w:hint="eastAsia" w:ascii="Times New Roman" w:hAnsi="Times New Roman"/>
                <w:color w:val="auto"/>
                <w:kern w:val="0"/>
                <w:szCs w:val="21"/>
              </w:rPr>
            </w:pPr>
            <w:r>
              <w:rPr>
                <w:rFonts w:hint="eastAsia" w:ascii="Times New Roman" w:hAnsi="Times New Roman"/>
                <w:color w:val="auto"/>
                <w:szCs w:val="21"/>
                <w:lang w:val="en-US" w:eastAsia="zh-CN"/>
              </w:rPr>
              <w:t>综合执法支队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674" w:type="dxa"/>
            <w:vMerge w:val="continue"/>
            <w:vAlign w:val="center"/>
          </w:tcPr>
          <w:p>
            <w:pPr>
              <w:shd w:val="clear"/>
              <w:jc w:val="center"/>
              <w:rPr>
                <w:rFonts w:ascii="Times New Roman" w:hAnsi="Times New Roman"/>
                <w:color w:val="auto"/>
                <w:szCs w:val="21"/>
              </w:rPr>
            </w:pPr>
          </w:p>
        </w:tc>
        <w:tc>
          <w:tcPr>
            <w:tcW w:w="6310" w:type="dxa"/>
            <w:vAlign w:val="center"/>
          </w:tcPr>
          <w:p>
            <w:pPr>
              <w:shd w:val="clear"/>
              <w:autoSpaceDE w:val="0"/>
              <w:autoSpaceDN w:val="0"/>
              <w:adjustRightInd w:val="0"/>
              <w:jc w:val="left"/>
              <w:rPr>
                <w:rFonts w:ascii="Times New Roman" w:hAnsi="Times New Roman"/>
                <w:color w:val="auto"/>
                <w:kern w:val="0"/>
                <w:szCs w:val="21"/>
              </w:rPr>
            </w:pPr>
            <w:r>
              <w:rPr>
                <w:rFonts w:hint="eastAsia" w:ascii="Times New Roman" w:hAnsi="Times New Roman"/>
                <w:color w:val="auto"/>
                <w:kern w:val="0"/>
                <w:szCs w:val="21"/>
              </w:rPr>
              <w:t>未按规定随车携带有效消防器材的。</w:t>
            </w:r>
          </w:p>
        </w:tc>
        <w:tc>
          <w:tcPr>
            <w:tcW w:w="1565" w:type="dxa"/>
            <w:vAlign w:val="center"/>
          </w:tcPr>
          <w:p>
            <w:pPr>
              <w:shd w:val="clear"/>
              <w:autoSpaceDE w:val="0"/>
              <w:autoSpaceDN w:val="0"/>
              <w:adjustRightInd w:val="0"/>
              <w:jc w:val="center"/>
              <w:rPr>
                <w:rFonts w:hint="eastAsia" w:ascii="Times New Roman" w:hAnsi="Times New Roman"/>
                <w:color w:val="auto"/>
                <w:kern w:val="0"/>
                <w:szCs w:val="21"/>
              </w:rPr>
            </w:pPr>
            <w:r>
              <w:rPr>
                <w:rFonts w:hint="eastAsia" w:ascii="Times New Roman" w:hAnsi="Times New Roman"/>
                <w:color w:val="auto"/>
                <w:szCs w:val="21"/>
                <w:lang w:val="en-US" w:eastAsia="zh-CN"/>
              </w:rPr>
              <w:t>综合执法支队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674" w:type="dxa"/>
            <w:vMerge w:val="continue"/>
            <w:vAlign w:val="center"/>
          </w:tcPr>
          <w:p>
            <w:pPr>
              <w:shd w:val="clear"/>
              <w:jc w:val="center"/>
              <w:rPr>
                <w:rFonts w:ascii="Times New Roman" w:hAnsi="Times New Roman"/>
                <w:color w:val="auto"/>
                <w:szCs w:val="21"/>
              </w:rPr>
            </w:pPr>
          </w:p>
        </w:tc>
        <w:tc>
          <w:tcPr>
            <w:tcW w:w="6310" w:type="dxa"/>
            <w:vAlign w:val="center"/>
          </w:tcPr>
          <w:p>
            <w:pPr>
              <w:shd w:val="clear"/>
              <w:autoSpaceDE w:val="0"/>
              <w:autoSpaceDN w:val="0"/>
              <w:adjustRightInd w:val="0"/>
              <w:jc w:val="left"/>
              <w:rPr>
                <w:rFonts w:ascii="Times New Roman" w:hAnsi="Times New Roman"/>
                <w:color w:val="auto"/>
                <w:kern w:val="0"/>
                <w:szCs w:val="21"/>
              </w:rPr>
            </w:pPr>
            <w:r>
              <w:rPr>
                <w:rFonts w:hint="eastAsia" w:ascii="Times New Roman" w:hAnsi="Times New Roman"/>
                <w:color w:val="auto"/>
                <w:kern w:val="0"/>
                <w:szCs w:val="21"/>
              </w:rPr>
              <w:t>计程计价设备、待租标志灯、卫星定位设备</w:t>
            </w:r>
            <w:r>
              <w:rPr>
                <w:rFonts w:hint="eastAsia" w:ascii="Times New Roman" w:hAnsi="Times New Roman"/>
                <w:color w:val="auto"/>
                <w:kern w:val="0"/>
                <w:szCs w:val="21"/>
                <w:lang w:eastAsia="zh-CN"/>
              </w:rPr>
              <w:t>、车载音视频设备</w:t>
            </w:r>
            <w:r>
              <w:rPr>
                <w:rFonts w:hint="eastAsia" w:ascii="Times New Roman" w:hAnsi="Times New Roman"/>
                <w:color w:val="auto"/>
                <w:kern w:val="0"/>
                <w:szCs w:val="21"/>
              </w:rPr>
              <w:t>等车载运营设备不能正常使用而继续运营的。</w:t>
            </w:r>
          </w:p>
        </w:tc>
        <w:tc>
          <w:tcPr>
            <w:tcW w:w="1565" w:type="dxa"/>
            <w:vAlign w:val="center"/>
          </w:tcPr>
          <w:p>
            <w:pPr>
              <w:shd w:val="clear"/>
              <w:autoSpaceDE w:val="0"/>
              <w:autoSpaceDN w:val="0"/>
              <w:adjustRightInd w:val="0"/>
              <w:jc w:val="center"/>
              <w:rPr>
                <w:rFonts w:hint="eastAsia" w:ascii="Times New Roman" w:hAnsi="Times New Roman"/>
                <w:color w:val="auto"/>
                <w:kern w:val="0"/>
                <w:szCs w:val="21"/>
              </w:rPr>
            </w:pPr>
            <w:r>
              <w:rPr>
                <w:rFonts w:hint="eastAsia" w:ascii="Times New Roman" w:hAnsi="Times New Roman"/>
                <w:color w:val="auto"/>
                <w:szCs w:val="21"/>
                <w:lang w:val="en-US" w:eastAsia="zh-CN"/>
              </w:rPr>
              <w:t>综合执法支队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1674" w:type="dxa"/>
            <w:vMerge w:val="continue"/>
            <w:vAlign w:val="center"/>
          </w:tcPr>
          <w:p>
            <w:pPr>
              <w:shd w:val="clear"/>
              <w:jc w:val="center"/>
              <w:rPr>
                <w:rFonts w:ascii="Times New Roman" w:hAnsi="Times New Roman"/>
                <w:color w:val="auto"/>
                <w:szCs w:val="21"/>
              </w:rPr>
            </w:pPr>
          </w:p>
        </w:tc>
        <w:tc>
          <w:tcPr>
            <w:tcW w:w="6310" w:type="dxa"/>
            <w:vAlign w:val="center"/>
          </w:tcPr>
          <w:p>
            <w:pPr>
              <w:shd w:val="clear"/>
              <w:autoSpaceDE w:val="0"/>
              <w:autoSpaceDN w:val="0"/>
              <w:adjustRightInd w:val="0"/>
              <w:jc w:val="left"/>
              <w:rPr>
                <w:rFonts w:ascii="Times New Roman" w:hAnsi="Times New Roman"/>
                <w:color w:val="auto"/>
                <w:kern w:val="0"/>
                <w:szCs w:val="21"/>
              </w:rPr>
            </w:pPr>
            <w:r>
              <w:rPr>
                <w:rFonts w:hint="eastAsia" w:ascii="Times New Roman" w:hAnsi="Times New Roman"/>
                <w:color w:val="auto"/>
                <w:kern w:val="0"/>
                <w:szCs w:val="21"/>
              </w:rPr>
              <w:t>在营业站区未按规定停放车辆、候客、揽客的。</w:t>
            </w:r>
          </w:p>
        </w:tc>
        <w:tc>
          <w:tcPr>
            <w:tcW w:w="1565" w:type="dxa"/>
            <w:vAlign w:val="center"/>
          </w:tcPr>
          <w:p>
            <w:pPr>
              <w:shd w:val="clear"/>
              <w:autoSpaceDE w:val="0"/>
              <w:autoSpaceDN w:val="0"/>
              <w:adjustRightInd w:val="0"/>
              <w:jc w:val="center"/>
              <w:rPr>
                <w:rFonts w:hint="eastAsia" w:ascii="Times New Roman" w:hAnsi="Times New Roman"/>
                <w:color w:val="auto"/>
                <w:kern w:val="0"/>
                <w:szCs w:val="21"/>
              </w:rPr>
            </w:pPr>
            <w:r>
              <w:rPr>
                <w:rFonts w:hint="eastAsia" w:ascii="Times New Roman" w:hAnsi="Times New Roman"/>
                <w:color w:val="auto"/>
                <w:szCs w:val="21"/>
                <w:lang w:val="en-US" w:eastAsia="zh-CN"/>
              </w:rPr>
              <w:t>综合执法支队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4" w:type="dxa"/>
            <w:vMerge w:val="continue"/>
            <w:vAlign w:val="center"/>
          </w:tcPr>
          <w:p>
            <w:pPr>
              <w:shd w:val="clear"/>
              <w:jc w:val="center"/>
              <w:rPr>
                <w:rFonts w:ascii="Times New Roman" w:hAnsi="Times New Roman"/>
                <w:color w:val="auto"/>
                <w:szCs w:val="21"/>
              </w:rPr>
            </w:pPr>
          </w:p>
        </w:tc>
        <w:tc>
          <w:tcPr>
            <w:tcW w:w="6310" w:type="dxa"/>
            <w:vAlign w:val="center"/>
          </w:tcPr>
          <w:p>
            <w:pPr>
              <w:shd w:val="clear"/>
              <w:autoSpaceDE w:val="0"/>
              <w:autoSpaceDN w:val="0"/>
              <w:adjustRightInd w:val="0"/>
              <w:jc w:val="left"/>
              <w:rPr>
                <w:rFonts w:ascii="Times New Roman" w:hAnsi="Times New Roman"/>
                <w:color w:val="auto"/>
                <w:kern w:val="0"/>
                <w:szCs w:val="21"/>
              </w:rPr>
            </w:pPr>
            <w:r>
              <w:rPr>
                <w:rFonts w:hint="eastAsia" w:ascii="Times New Roman" w:hAnsi="Times New Roman"/>
                <w:color w:val="auto"/>
                <w:szCs w:val="21"/>
              </w:rPr>
              <w:t>将出租汽车交给取得从业资格证、但未经注册的人员驾驶，并从事出租汽车经营活动的。</w:t>
            </w:r>
          </w:p>
        </w:tc>
        <w:tc>
          <w:tcPr>
            <w:tcW w:w="1565" w:type="dxa"/>
            <w:vAlign w:val="center"/>
          </w:tcPr>
          <w:p>
            <w:pPr>
              <w:shd w:val="clear"/>
              <w:autoSpaceDE w:val="0"/>
              <w:autoSpaceDN w:val="0"/>
              <w:adjustRightInd w:val="0"/>
              <w:jc w:val="center"/>
              <w:rPr>
                <w:rFonts w:hint="eastAsia" w:ascii="Times New Roman" w:hAnsi="Times New Roman"/>
                <w:color w:val="auto"/>
                <w:szCs w:val="21"/>
              </w:rPr>
            </w:pPr>
            <w:r>
              <w:rPr>
                <w:rFonts w:hint="eastAsia" w:ascii="Times New Roman" w:hAnsi="Times New Roman"/>
                <w:color w:val="auto"/>
                <w:szCs w:val="21"/>
                <w:lang w:val="en-US" w:eastAsia="zh-CN"/>
              </w:rPr>
              <w:t>综合执法支队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1674" w:type="dxa"/>
            <w:vMerge w:val="continue"/>
            <w:vAlign w:val="center"/>
          </w:tcPr>
          <w:p>
            <w:pPr>
              <w:shd w:val="clear"/>
              <w:jc w:val="center"/>
              <w:rPr>
                <w:rFonts w:ascii="Times New Roman" w:hAnsi="Times New Roman"/>
                <w:color w:val="auto"/>
                <w:szCs w:val="21"/>
              </w:rPr>
            </w:pPr>
          </w:p>
        </w:tc>
        <w:tc>
          <w:tcPr>
            <w:tcW w:w="6310" w:type="dxa"/>
            <w:vAlign w:val="center"/>
          </w:tcPr>
          <w:p>
            <w:pPr>
              <w:shd w:val="clear"/>
              <w:autoSpaceDE w:val="0"/>
              <w:autoSpaceDN w:val="0"/>
              <w:adjustRightInd w:val="0"/>
              <w:jc w:val="left"/>
              <w:rPr>
                <w:rFonts w:ascii="Times New Roman" w:hAnsi="Times New Roman"/>
                <w:color w:val="auto"/>
                <w:kern w:val="0"/>
                <w:szCs w:val="21"/>
              </w:rPr>
            </w:pPr>
            <w:r>
              <w:rPr>
                <w:rFonts w:hint="eastAsia" w:ascii="Times New Roman" w:hAnsi="Times New Roman"/>
                <w:color w:val="auto"/>
                <w:kern w:val="0"/>
                <w:szCs w:val="21"/>
              </w:rPr>
              <w:t>不按规定提供出租汽车发票或提供的发票与本车不符的。</w:t>
            </w:r>
          </w:p>
        </w:tc>
        <w:tc>
          <w:tcPr>
            <w:tcW w:w="1565" w:type="dxa"/>
            <w:vAlign w:val="center"/>
          </w:tcPr>
          <w:p>
            <w:pPr>
              <w:shd w:val="clear"/>
              <w:autoSpaceDE w:val="0"/>
              <w:autoSpaceDN w:val="0"/>
              <w:adjustRightInd w:val="0"/>
              <w:jc w:val="center"/>
              <w:rPr>
                <w:rFonts w:hint="eastAsia" w:ascii="Times New Roman" w:hAnsi="Times New Roman"/>
                <w:color w:val="auto"/>
                <w:kern w:val="0"/>
                <w:szCs w:val="21"/>
              </w:rPr>
            </w:pPr>
            <w:r>
              <w:rPr>
                <w:rFonts w:hint="eastAsia" w:ascii="Times New Roman" w:hAnsi="Times New Roman"/>
                <w:color w:val="auto"/>
                <w:szCs w:val="21"/>
                <w:lang w:val="en-US" w:eastAsia="zh-CN"/>
              </w:rPr>
              <w:t>综合执法支队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1674" w:type="dxa"/>
            <w:vMerge w:val="continue"/>
            <w:vAlign w:val="center"/>
          </w:tcPr>
          <w:p>
            <w:pPr>
              <w:shd w:val="clear"/>
              <w:jc w:val="center"/>
              <w:rPr>
                <w:rFonts w:ascii="Times New Roman" w:hAnsi="Times New Roman"/>
                <w:color w:val="auto"/>
                <w:szCs w:val="21"/>
              </w:rPr>
            </w:pPr>
          </w:p>
        </w:tc>
        <w:tc>
          <w:tcPr>
            <w:tcW w:w="6310" w:type="dxa"/>
            <w:vAlign w:val="center"/>
          </w:tcPr>
          <w:p>
            <w:pPr>
              <w:shd w:val="clear"/>
              <w:autoSpaceDE w:val="0"/>
              <w:autoSpaceDN w:val="0"/>
              <w:adjustRightInd w:val="0"/>
              <w:jc w:val="left"/>
              <w:rPr>
                <w:rFonts w:ascii="Times New Roman" w:hAnsi="Times New Roman"/>
                <w:color w:val="auto"/>
                <w:kern w:val="0"/>
                <w:szCs w:val="21"/>
              </w:rPr>
            </w:pPr>
            <w:r>
              <w:rPr>
                <w:rFonts w:hint="eastAsia" w:ascii="宋体" w:hAnsi="宋体" w:cs="宋体"/>
                <w:color w:val="auto"/>
                <w:kern w:val="0"/>
                <w:szCs w:val="21"/>
                <w:lang w:bidi="ar"/>
              </w:rPr>
              <w:t>在车辆上安装</w:t>
            </w:r>
            <w:r>
              <w:rPr>
                <w:rFonts w:hint="eastAsia" w:ascii="宋体" w:hAnsi="宋体" w:cs="宋体"/>
                <w:color w:val="auto"/>
                <w:kern w:val="0"/>
                <w:szCs w:val="21"/>
                <w:lang w:eastAsia="zh-CN" w:bidi="ar"/>
              </w:rPr>
              <w:t>或者使用</w:t>
            </w:r>
            <w:r>
              <w:rPr>
                <w:rFonts w:hint="eastAsia" w:ascii="宋体" w:hAnsi="宋体" w:cs="宋体"/>
                <w:color w:val="auto"/>
                <w:kern w:val="0"/>
                <w:szCs w:val="21"/>
                <w:lang w:bidi="ar"/>
              </w:rPr>
              <w:t>语音开放式通讯设备的。</w:t>
            </w:r>
          </w:p>
        </w:tc>
        <w:tc>
          <w:tcPr>
            <w:tcW w:w="1565" w:type="dxa"/>
            <w:vAlign w:val="center"/>
          </w:tcPr>
          <w:p>
            <w:pPr>
              <w:shd w:val="clear"/>
              <w:autoSpaceDE w:val="0"/>
              <w:autoSpaceDN w:val="0"/>
              <w:adjustRightInd w:val="0"/>
              <w:jc w:val="center"/>
              <w:rPr>
                <w:rFonts w:hint="eastAsia" w:ascii="宋体" w:hAnsi="宋体" w:cs="宋体"/>
                <w:color w:val="auto"/>
                <w:kern w:val="0"/>
                <w:szCs w:val="21"/>
                <w:lang w:bidi="ar"/>
              </w:rPr>
            </w:pPr>
            <w:r>
              <w:rPr>
                <w:rFonts w:hint="eastAsia" w:ascii="Times New Roman" w:hAnsi="Times New Roman"/>
                <w:color w:val="auto"/>
                <w:szCs w:val="21"/>
                <w:lang w:val="en-US" w:eastAsia="zh-CN"/>
              </w:rPr>
              <w:t>综合执法支队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674" w:type="dxa"/>
            <w:vMerge w:val="continue"/>
            <w:vAlign w:val="center"/>
          </w:tcPr>
          <w:p>
            <w:pPr>
              <w:shd w:val="clear"/>
              <w:jc w:val="center"/>
              <w:rPr>
                <w:rFonts w:ascii="Times New Roman" w:hAnsi="Times New Roman"/>
                <w:color w:val="auto"/>
                <w:szCs w:val="21"/>
              </w:rPr>
            </w:pPr>
          </w:p>
        </w:tc>
        <w:tc>
          <w:tcPr>
            <w:tcW w:w="6310" w:type="dxa"/>
            <w:vAlign w:val="center"/>
          </w:tcPr>
          <w:p>
            <w:pPr>
              <w:shd w:val="clear"/>
              <w:autoSpaceDE w:val="0"/>
              <w:autoSpaceDN w:val="0"/>
              <w:adjustRightInd w:val="0"/>
              <w:jc w:val="left"/>
              <w:rPr>
                <w:rFonts w:ascii="Times New Roman" w:hAnsi="Times New Roman"/>
                <w:color w:val="auto"/>
                <w:kern w:val="0"/>
                <w:szCs w:val="21"/>
                <w:highlight w:val="red"/>
              </w:rPr>
            </w:pPr>
            <w:r>
              <w:rPr>
                <w:rFonts w:hint="eastAsia" w:ascii="宋体" w:hAnsi="宋体" w:cs="宋体"/>
                <w:color w:val="auto"/>
                <w:kern w:val="0"/>
                <w:szCs w:val="21"/>
                <w:lang w:bidi="ar"/>
              </w:rPr>
              <w:t>违反规定在车内外投放或者张贴广告的。</w:t>
            </w:r>
          </w:p>
        </w:tc>
        <w:tc>
          <w:tcPr>
            <w:tcW w:w="1565" w:type="dxa"/>
            <w:vAlign w:val="center"/>
          </w:tcPr>
          <w:p>
            <w:pPr>
              <w:shd w:val="clear"/>
              <w:autoSpaceDE w:val="0"/>
              <w:autoSpaceDN w:val="0"/>
              <w:adjustRightInd w:val="0"/>
              <w:jc w:val="center"/>
              <w:rPr>
                <w:rFonts w:hint="eastAsia" w:ascii="宋体" w:hAnsi="宋体" w:cs="宋体"/>
                <w:color w:val="auto"/>
                <w:kern w:val="0"/>
                <w:szCs w:val="21"/>
                <w:lang w:bidi="ar"/>
              </w:rPr>
            </w:pPr>
            <w:r>
              <w:rPr>
                <w:rFonts w:hint="eastAsia" w:ascii="Times New Roman" w:hAnsi="Times New Roman"/>
                <w:color w:val="auto"/>
                <w:szCs w:val="21"/>
                <w:lang w:val="en-US" w:eastAsia="zh-CN"/>
              </w:rPr>
              <w:t>综合执法支队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6" w:hRule="atLeast"/>
        </w:trPr>
        <w:tc>
          <w:tcPr>
            <w:tcW w:w="1674" w:type="dxa"/>
            <w:vMerge w:val="restart"/>
            <w:vAlign w:val="center"/>
          </w:tcPr>
          <w:p>
            <w:pPr>
              <w:shd w:val="clear"/>
              <w:autoSpaceDE w:val="0"/>
              <w:autoSpaceDN w:val="0"/>
              <w:adjustRightInd w:val="0"/>
              <w:jc w:val="center"/>
              <w:rPr>
                <w:rFonts w:ascii="Times New Roman" w:hAnsi="Times New Roman"/>
                <w:color w:val="auto"/>
                <w:szCs w:val="21"/>
              </w:rPr>
            </w:pPr>
            <w:r>
              <w:rPr>
                <w:rFonts w:hint="eastAsia" w:ascii="Times New Roman" w:hAnsi="Times New Roman"/>
                <w:color w:val="auto"/>
                <w:kern w:val="0"/>
                <w:szCs w:val="21"/>
              </w:rPr>
              <w:t>巡游车驾驶员有所列情形之一的，扣</w:t>
            </w:r>
            <w:r>
              <w:rPr>
                <w:rFonts w:ascii="Times New Roman" w:hAnsi="Times New Roman"/>
                <w:color w:val="auto"/>
                <w:kern w:val="0"/>
                <w:szCs w:val="21"/>
              </w:rPr>
              <w:t>3</w:t>
            </w:r>
            <w:r>
              <w:rPr>
                <w:rFonts w:hint="eastAsia" w:ascii="Times New Roman" w:hAnsi="Times New Roman"/>
                <w:color w:val="auto"/>
                <w:kern w:val="0"/>
                <w:szCs w:val="21"/>
              </w:rPr>
              <w:t>分</w:t>
            </w:r>
          </w:p>
        </w:tc>
        <w:tc>
          <w:tcPr>
            <w:tcW w:w="6310" w:type="dxa"/>
            <w:vAlign w:val="center"/>
          </w:tcPr>
          <w:p>
            <w:pPr>
              <w:shd w:val="clear"/>
              <w:autoSpaceDE w:val="0"/>
              <w:autoSpaceDN w:val="0"/>
              <w:adjustRightInd w:val="0"/>
              <w:jc w:val="left"/>
              <w:rPr>
                <w:rFonts w:ascii="Times New Roman" w:hAnsi="Times New Roman"/>
                <w:color w:val="auto"/>
                <w:kern w:val="0"/>
                <w:szCs w:val="21"/>
                <w:highlight w:val="red"/>
              </w:rPr>
            </w:pPr>
            <w:r>
              <w:rPr>
                <w:rFonts w:hint="eastAsia" w:ascii="Times New Roman" w:hAnsi="Times New Roman"/>
                <w:color w:val="auto"/>
                <w:kern w:val="0"/>
                <w:szCs w:val="21"/>
              </w:rPr>
              <w:t>驾驶未按照规定安装、设置、喷涂、张贴巡游出租汽车经营标志标识（标志灯、企业标识、价格标签和监督电话号码等）的车辆，从事巡游出租汽车经营活动的。</w:t>
            </w:r>
          </w:p>
        </w:tc>
        <w:tc>
          <w:tcPr>
            <w:tcW w:w="1565" w:type="dxa"/>
            <w:vAlign w:val="center"/>
          </w:tcPr>
          <w:p>
            <w:pPr>
              <w:shd w:val="clear"/>
              <w:autoSpaceDE w:val="0"/>
              <w:autoSpaceDN w:val="0"/>
              <w:adjustRightInd w:val="0"/>
              <w:jc w:val="center"/>
              <w:rPr>
                <w:rFonts w:hint="eastAsia" w:ascii="Times New Roman" w:hAnsi="Times New Roman"/>
                <w:color w:val="auto"/>
                <w:kern w:val="0"/>
                <w:szCs w:val="21"/>
              </w:rPr>
            </w:pPr>
            <w:r>
              <w:rPr>
                <w:rFonts w:hint="eastAsia" w:ascii="Times New Roman" w:hAnsi="Times New Roman"/>
                <w:color w:val="auto"/>
                <w:szCs w:val="21"/>
                <w:lang w:val="en-US" w:eastAsia="zh-CN"/>
              </w:rPr>
              <w:t>综合执法支队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1674" w:type="dxa"/>
            <w:vMerge w:val="continue"/>
            <w:vAlign w:val="center"/>
          </w:tcPr>
          <w:p>
            <w:pPr>
              <w:shd w:val="clear"/>
              <w:autoSpaceDE w:val="0"/>
              <w:autoSpaceDN w:val="0"/>
              <w:adjustRightInd w:val="0"/>
              <w:jc w:val="center"/>
              <w:rPr>
                <w:rFonts w:ascii="Times New Roman" w:hAnsi="Times New Roman"/>
                <w:color w:val="auto"/>
                <w:szCs w:val="21"/>
              </w:rPr>
            </w:pPr>
          </w:p>
        </w:tc>
        <w:tc>
          <w:tcPr>
            <w:tcW w:w="6310" w:type="dxa"/>
            <w:vAlign w:val="center"/>
          </w:tcPr>
          <w:p>
            <w:pPr>
              <w:shd w:val="clear"/>
              <w:autoSpaceDE w:val="0"/>
              <w:autoSpaceDN w:val="0"/>
              <w:adjustRightInd w:val="0"/>
              <w:jc w:val="left"/>
              <w:rPr>
                <w:rFonts w:ascii="Times New Roman" w:hAnsi="Times New Roman"/>
                <w:color w:val="auto"/>
                <w:kern w:val="0"/>
                <w:szCs w:val="21"/>
              </w:rPr>
            </w:pPr>
            <w:r>
              <w:rPr>
                <w:rFonts w:hint="eastAsia" w:ascii="Times New Roman" w:hAnsi="Times New Roman"/>
                <w:color w:val="auto"/>
                <w:kern w:val="0"/>
                <w:szCs w:val="21"/>
              </w:rPr>
              <w:t>不按规定接受乘客通过其他非现金方式结算车费的。</w:t>
            </w:r>
          </w:p>
        </w:tc>
        <w:tc>
          <w:tcPr>
            <w:tcW w:w="1565" w:type="dxa"/>
            <w:vAlign w:val="center"/>
          </w:tcPr>
          <w:p>
            <w:pPr>
              <w:shd w:val="clear"/>
              <w:autoSpaceDE w:val="0"/>
              <w:autoSpaceDN w:val="0"/>
              <w:adjustRightInd w:val="0"/>
              <w:jc w:val="center"/>
              <w:rPr>
                <w:rFonts w:hint="eastAsia" w:ascii="Times New Roman" w:hAnsi="Times New Roman"/>
                <w:color w:val="auto"/>
                <w:kern w:val="0"/>
                <w:szCs w:val="21"/>
              </w:rPr>
            </w:pPr>
            <w:r>
              <w:rPr>
                <w:rFonts w:hint="eastAsia" w:ascii="Times New Roman" w:hAnsi="Times New Roman"/>
                <w:color w:val="auto"/>
                <w:szCs w:val="21"/>
                <w:lang w:val="en-US" w:eastAsia="zh-CN"/>
              </w:rPr>
              <w:t>综合执法支队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1674" w:type="dxa"/>
            <w:vMerge w:val="continue"/>
            <w:vAlign w:val="center"/>
          </w:tcPr>
          <w:p>
            <w:pPr>
              <w:shd w:val="clear"/>
              <w:autoSpaceDE w:val="0"/>
              <w:autoSpaceDN w:val="0"/>
              <w:adjustRightInd w:val="0"/>
              <w:jc w:val="center"/>
              <w:rPr>
                <w:rFonts w:ascii="Times New Roman" w:hAnsi="Times New Roman"/>
                <w:color w:val="auto"/>
                <w:kern w:val="0"/>
                <w:szCs w:val="21"/>
              </w:rPr>
            </w:pPr>
          </w:p>
        </w:tc>
        <w:tc>
          <w:tcPr>
            <w:tcW w:w="6310" w:type="dxa"/>
            <w:vAlign w:val="center"/>
          </w:tcPr>
          <w:p>
            <w:pPr>
              <w:shd w:val="clear"/>
              <w:autoSpaceDE w:val="0"/>
              <w:autoSpaceDN w:val="0"/>
              <w:adjustRightInd w:val="0"/>
              <w:jc w:val="left"/>
              <w:rPr>
                <w:rFonts w:ascii="Times New Roman" w:hAnsi="Times New Roman"/>
                <w:color w:val="auto"/>
                <w:kern w:val="0"/>
                <w:szCs w:val="21"/>
              </w:rPr>
            </w:pPr>
            <w:r>
              <w:rPr>
                <w:rFonts w:hint="eastAsia" w:ascii="Times New Roman" w:hAnsi="Times New Roman"/>
                <w:color w:val="auto"/>
                <w:kern w:val="0"/>
                <w:szCs w:val="21"/>
              </w:rPr>
              <w:t>车容车貌不整洁的。</w:t>
            </w:r>
          </w:p>
        </w:tc>
        <w:tc>
          <w:tcPr>
            <w:tcW w:w="1565" w:type="dxa"/>
            <w:vAlign w:val="center"/>
          </w:tcPr>
          <w:p>
            <w:pPr>
              <w:shd w:val="clear"/>
              <w:autoSpaceDE w:val="0"/>
              <w:autoSpaceDN w:val="0"/>
              <w:adjustRightInd w:val="0"/>
              <w:jc w:val="center"/>
              <w:rPr>
                <w:rFonts w:hint="eastAsia" w:ascii="Times New Roman" w:hAnsi="Times New Roman"/>
                <w:color w:val="auto"/>
                <w:kern w:val="0"/>
                <w:szCs w:val="21"/>
              </w:rPr>
            </w:pPr>
            <w:r>
              <w:rPr>
                <w:rFonts w:hint="eastAsia" w:ascii="Times New Roman" w:hAnsi="Times New Roman"/>
                <w:color w:val="auto"/>
                <w:szCs w:val="21"/>
                <w:lang w:val="en-US" w:eastAsia="zh-CN"/>
              </w:rPr>
              <w:t>综合执法支队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1674" w:type="dxa"/>
            <w:vMerge w:val="continue"/>
            <w:vAlign w:val="center"/>
          </w:tcPr>
          <w:p>
            <w:pPr>
              <w:shd w:val="clear"/>
              <w:jc w:val="center"/>
              <w:rPr>
                <w:rFonts w:ascii="Times New Roman" w:hAnsi="Times New Roman"/>
                <w:color w:val="auto"/>
                <w:szCs w:val="21"/>
              </w:rPr>
            </w:pPr>
          </w:p>
        </w:tc>
        <w:tc>
          <w:tcPr>
            <w:tcW w:w="6310" w:type="dxa"/>
            <w:vAlign w:val="center"/>
          </w:tcPr>
          <w:p>
            <w:pPr>
              <w:shd w:val="clear"/>
              <w:autoSpaceDE w:val="0"/>
              <w:autoSpaceDN w:val="0"/>
              <w:adjustRightInd w:val="0"/>
              <w:jc w:val="left"/>
              <w:rPr>
                <w:rFonts w:ascii="Times New Roman" w:hAnsi="Times New Roman"/>
                <w:color w:val="auto"/>
                <w:kern w:val="0"/>
                <w:szCs w:val="21"/>
              </w:rPr>
            </w:pPr>
            <w:r>
              <w:rPr>
                <w:rFonts w:hint="eastAsia" w:ascii="Times New Roman" w:hAnsi="Times New Roman"/>
                <w:color w:val="auto"/>
                <w:kern w:val="0"/>
                <w:szCs w:val="21"/>
              </w:rPr>
              <w:t>仪容仪表不整的。</w:t>
            </w:r>
          </w:p>
        </w:tc>
        <w:tc>
          <w:tcPr>
            <w:tcW w:w="1565" w:type="dxa"/>
            <w:vAlign w:val="center"/>
          </w:tcPr>
          <w:p>
            <w:pPr>
              <w:shd w:val="clear"/>
              <w:autoSpaceDE w:val="0"/>
              <w:autoSpaceDN w:val="0"/>
              <w:adjustRightInd w:val="0"/>
              <w:jc w:val="center"/>
              <w:rPr>
                <w:rFonts w:hint="eastAsia" w:ascii="Times New Roman" w:hAnsi="Times New Roman"/>
                <w:color w:val="auto"/>
                <w:kern w:val="0"/>
                <w:szCs w:val="21"/>
              </w:rPr>
            </w:pPr>
            <w:r>
              <w:rPr>
                <w:rFonts w:hint="eastAsia" w:ascii="Times New Roman" w:hAnsi="Times New Roman"/>
                <w:color w:val="auto"/>
                <w:szCs w:val="21"/>
                <w:lang w:val="en-US" w:eastAsia="zh-CN"/>
              </w:rPr>
              <w:t>综合执法支队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1674" w:type="dxa"/>
            <w:vMerge w:val="continue"/>
            <w:vAlign w:val="center"/>
          </w:tcPr>
          <w:p>
            <w:pPr>
              <w:shd w:val="clear"/>
              <w:jc w:val="center"/>
              <w:rPr>
                <w:rFonts w:ascii="Times New Roman" w:hAnsi="Times New Roman"/>
                <w:color w:val="auto"/>
                <w:szCs w:val="21"/>
              </w:rPr>
            </w:pPr>
          </w:p>
        </w:tc>
        <w:tc>
          <w:tcPr>
            <w:tcW w:w="6310" w:type="dxa"/>
            <w:vAlign w:val="center"/>
          </w:tcPr>
          <w:p>
            <w:pPr>
              <w:shd w:val="clear"/>
              <w:autoSpaceDE w:val="0"/>
              <w:autoSpaceDN w:val="0"/>
              <w:adjustRightInd w:val="0"/>
              <w:jc w:val="left"/>
              <w:rPr>
                <w:rFonts w:hint="eastAsia" w:ascii="Times New Roman" w:hAnsi="Times New Roman" w:eastAsiaTheme="minorEastAsia"/>
                <w:color w:val="auto"/>
                <w:kern w:val="0"/>
                <w:szCs w:val="21"/>
                <w:lang w:eastAsia="zh-CN"/>
              </w:rPr>
            </w:pPr>
            <w:r>
              <w:rPr>
                <w:rFonts w:hint="eastAsia" w:ascii="Times New Roman" w:hAnsi="Times New Roman"/>
                <w:color w:val="auto"/>
                <w:szCs w:val="21"/>
                <w:lang w:eastAsia="zh-CN"/>
              </w:rPr>
              <w:t>行车途中接打手机。</w:t>
            </w:r>
          </w:p>
        </w:tc>
        <w:tc>
          <w:tcPr>
            <w:tcW w:w="1565" w:type="dxa"/>
            <w:vAlign w:val="center"/>
          </w:tcPr>
          <w:p>
            <w:pPr>
              <w:shd w:val="clear"/>
              <w:autoSpaceDE w:val="0"/>
              <w:autoSpaceDN w:val="0"/>
              <w:adjustRightInd w:val="0"/>
              <w:jc w:val="center"/>
              <w:rPr>
                <w:rFonts w:hint="eastAsia" w:ascii="Times New Roman" w:hAnsi="Times New Roman"/>
                <w:color w:val="auto"/>
                <w:szCs w:val="21"/>
              </w:rPr>
            </w:pPr>
            <w:r>
              <w:rPr>
                <w:rFonts w:hint="eastAsia" w:ascii="Times New Roman" w:hAnsi="Times New Roman"/>
                <w:color w:val="auto"/>
                <w:szCs w:val="21"/>
                <w:lang w:val="en-US" w:eastAsia="zh-CN"/>
              </w:rPr>
              <w:t>综合执法支队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674" w:type="dxa"/>
            <w:vMerge w:val="continue"/>
            <w:vAlign w:val="center"/>
          </w:tcPr>
          <w:p>
            <w:pPr>
              <w:shd w:val="clear"/>
              <w:jc w:val="center"/>
              <w:rPr>
                <w:rFonts w:ascii="Times New Roman" w:hAnsi="Times New Roman"/>
                <w:color w:val="auto"/>
                <w:szCs w:val="21"/>
              </w:rPr>
            </w:pPr>
          </w:p>
        </w:tc>
        <w:tc>
          <w:tcPr>
            <w:tcW w:w="6310" w:type="dxa"/>
            <w:vAlign w:val="center"/>
          </w:tcPr>
          <w:p>
            <w:pPr>
              <w:shd w:val="clear"/>
              <w:autoSpaceDE w:val="0"/>
              <w:autoSpaceDN w:val="0"/>
              <w:adjustRightInd w:val="0"/>
              <w:jc w:val="left"/>
              <w:rPr>
                <w:rFonts w:ascii="Times New Roman" w:hAnsi="Times New Roman"/>
                <w:color w:val="auto"/>
                <w:kern w:val="0"/>
                <w:szCs w:val="21"/>
              </w:rPr>
            </w:pPr>
            <w:r>
              <w:rPr>
                <w:rFonts w:hint="eastAsia" w:ascii="Times New Roman" w:hAnsi="Times New Roman"/>
                <w:color w:val="auto"/>
                <w:kern w:val="0"/>
                <w:szCs w:val="21"/>
              </w:rPr>
              <w:t>向车外抛物、吐痰或在车内抽烟，在营运中进食的</w:t>
            </w:r>
          </w:p>
        </w:tc>
        <w:tc>
          <w:tcPr>
            <w:tcW w:w="1565" w:type="dxa"/>
            <w:vAlign w:val="center"/>
          </w:tcPr>
          <w:p>
            <w:pPr>
              <w:shd w:val="clear"/>
              <w:autoSpaceDE w:val="0"/>
              <w:autoSpaceDN w:val="0"/>
              <w:adjustRightInd w:val="0"/>
              <w:jc w:val="center"/>
              <w:rPr>
                <w:rFonts w:hint="eastAsia" w:ascii="Times New Roman" w:hAnsi="Times New Roman"/>
                <w:color w:val="auto"/>
                <w:kern w:val="0"/>
                <w:szCs w:val="21"/>
              </w:rPr>
            </w:pPr>
            <w:r>
              <w:rPr>
                <w:rFonts w:hint="eastAsia" w:ascii="Times New Roman" w:hAnsi="Times New Roman"/>
                <w:color w:val="auto"/>
                <w:szCs w:val="21"/>
                <w:lang w:val="en-US" w:eastAsia="zh-CN"/>
              </w:rPr>
              <w:t>综合执法支队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1674" w:type="dxa"/>
            <w:vMerge w:val="continue"/>
            <w:vAlign w:val="center"/>
          </w:tcPr>
          <w:p>
            <w:pPr>
              <w:shd w:val="clear"/>
              <w:jc w:val="center"/>
              <w:rPr>
                <w:rFonts w:ascii="Times New Roman" w:hAnsi="Times New Roman"/>
                <w:color w:val="auto"/>
                <w:szCs w:val="21"/>
              </w:rPr>
            </w:pPr>
          </w:p>
        </w:tc>
        <w:tc>
          <w:tcPr>
            <w:tcW w:w="6310" w:type="dxa"/>
            <w:vAlign w:val="center"/>
          </w:tcPr>
          <w:p>
            <w:pPr>
              <w:shd w:val="clear"/>
              <w:autoSpaceDE w:val="0"/>
              <w:autoSpaceDN w:val="0"/>
              <w:adjustRightInd w:val="0"/>
              <w:jc w:val="left"/>
              <w:rPr>
                <w:rFonts w:ascii="Times New Roman" w:hAnsi="Times New Roman"/>
                <w:color w:val="auto"/>
                <w:kern w:val="0"/>
                <w:szCs w:val="21"/>
              </w:rPr>
            </w:pPr>
            <w:r>
              <w:rPr>
                <w:rFonts w:hint="eastAsia" w:ascii="Times New Roman" w:hAnsi="Times New Roman"/>
                <w:color w:val="auto"/>
                <w:kern w:val="0"/>
                <w:szCs w:val="21"/>
              </w:rPr>
              <w:t>使用服务忌语的。</w:t>
            </w:r>
          </w:p>
        </w:tc>
        <w:tc>
          <w:tcPr>
            <w:tcW w:w="1565" w:type="dxa"/>
            <w:vAlign w:val="center"/>
          </w:tcPr>
          <w:p>
            <w:pPr>
              <w:shd w:val="clear"/>
              <w:autoSpaceDE w:val="0"/>
              <w:autoSpaceDN w:val="0"/>
              <w:adjustRightInd w:val="0"/>
              <w:jc w:val="center"/>
              <w:rPr>
                <w:rFonts w:hint="eastAsia" w:ascii="Times New Roman" w:hAnsi="Times New Roman"/>
                <w:color w:val="auto"/>
                <w:kern w:val="0"/>
                <w:szCs w:val="21"/>
              </w:rPr>
            </w:pPr>
            <w:r>
              <w:rPr>
                <w:rFonts w:hint="eastAsia" w:ascii="Times New Roman" w:hAnsi="Times New Roman"/>
                <w:color w:val="auto"/>
                <w:szCs w:val="21"/>
                <w:lang w:val="en-US" w:eastAsia="zh-CN"/>
              </w:rPr>
              <w:t>综合执法支队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674" w:type="dxa"/>
            <w:vMerge w:val="continue"/>
            <w:vAlign w:val="center"/>
          </w:tcPr>
          <w:p>
            <w:pPr>
              <w:shd w:val="clear"/>
              <w:jc w:val="center"/>
              <w:rPr>
                <w:rFonts w:ascii="Times New Roman" w:hAnsi="Times New Roman"/>
                <w:color w:val="auto"/>
                <w:szCs w:val="21"/>
              </w:rPr>
            </w:pPr>
          </w:p>
        </w:tc>
        <w:tc>
          <w:tcPr>
            <w:tcW w:w="6310" w:type="dxa"/>
            <w:vAlign w:val="center"/>
          </w:tcPr>
          <w:p>
            <w:pPr>
              <w:shd w:val="clear"/>
              <w:autoSpaceDE w:val="0"/>
              <w:autoSpaceDN w:val="0"/>
              <w:adjustRightInd w:val="0"/>
              <w:jc w:val="left"/>
              <w:rPr>
                <w:rFonts w:ascii="Times New Roman" w:hAnsi="Times New Roman"/>
                <w:color w:val="auto"/>
                <w:kern w:val="0"/>
                <w:szCs w:val="21"/>
              </w:rPr>
            </w:pPr>
            <w:r>
              <w:rPr>
                <w:rFonts w:hint="eastAsia" w:ascii="Times New Roman" w:hAnsi="Times New Roman"/>
                <w:color w:val="auto"/>
                <w:kern w:val="0"/>
                <w:szCs w:val="21"/>
              </w:rPr>
              <w:t>未按规定携带</w:t>
            </w:r>
            <w:r>
              <w:rPr>
                <w:rFonts w:hint="eastAsia" w:ascii="Times New Roman" w:hAnsi="Times New Roman"/>
                <w:color w:val="auto"/>
                <w:szCs w:val="21"/>
              </w:rPr>
              <w:t>出租汽车</w:t>
            </w:r>
            <w:r>
              <w:rPr>
                <w:rFonts w:hint="eastAsia" w:ascii="Times New Roman" w:hAnsi="Times New Roman"/>
                <w:color w:val="auto"/>
                <w:kern w:val="0"/>
                <w:szCs w:val="21"/>
              </w:rPr>
              <w:t>从业资格证件，从事</w:t>
            </w:r>
            <w:r>
              <w:rPr>
                <w:rFonts w:hint="eastAsia" w:ascii="Times New Roman" w:hAnsi="Times New Roman"/>
                <w:color w:val="auto"/>
                <w:szCs w:val="21"/>
              </w:rPr>
              <w:t>出租汽车</w:t>
            </w:r>
            <w:r>
              <w:rPr>
                <w:rFonts w:hint="eastAsia" w:ascii="Times New Roman" w:hAnsi="Times New Roman"/>
                <w:color w:val="auto"/>
                <w:kern w:val="0"/>
                <w:szCs w:val="21"/>
              </w:rPr>
              <w:t>经营活动的。</w:t>
            </w:r>
          </w:p>
        </w:tc>
        <w:tc>
          <w:tcPr>
            <w:tcW w:w="1565" w:type="dxa"/>
            <w:vAlign w:val="center"/>
          </w:tcPr>
          <w:p>
            <w:pPr>
              <w:shd w:val="clear"/>
              <w:autoSpaceDE w:val="0"/>
              <w:autoSpaceDN w:val="0"/>
              <w:adjustRightInd w:val="0"/>
              <w:jc w:val="center"/>
              <w:rPr>
                <w:rFonts w:hint="eastAsia" w:ascii="Times New Roman" w:hAnsi="Times New Roman"/>
                <w:color w:val="auto"/>
                <w:kern w:val="0"/>
                <w:szCs w:val="21"/>
              </w:rPr>
            </w:pPr>
            <w:r>
              <w:rPr>
                <w:rFonts w:hint="eastAsia" w:ascii="Times New Roman" w:hAnsi="Times New Roman"/>
                <w:color w:val="auto"/>
                <w:szCs w:val="21"/>
                <w:lang w:val="en-US" w:eastAsia="zh-CN"/>
              </w:rPr>
              <w:t>综合执法支队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674" w:type="dxa"/>
            <w:vMerge w:val="restart"/>
            <w:vAlign w:val="center"/>
          </w:tcPr>
          <w:p>
            <w:pPr>
              <w:shd w:val="clear"/>
              <w:autoSpaceDE w:val="0"/>
              <w:autoSpaceDN w:val="0"/>
              <w:adjustRightInd w:val="0"/>
              <w:jc w:val="center"/>
              <w:rPr>
                <w:rFonts w:ascii="Times New Roman" w:hAnsi="Times New Roman"/>
                <w:color w:val="auto"/>
                <w:szCs w:val="21"/>
              </w:rPr>
            </w:pPr>
            <w:r>
              <w:rPr>
                <w:rFonts w:hint="eastAsia" w:ascii="Times New Roman" w:hAnsi="Times New Roman"/>
                <w:color w:val="auto"/>
                <w:kern w:val="0"/>
                <w:szCs w:val="21"/>
              </w:rPr>
              <w:t>巡游车驾驶员有所列情形之一的，扣</w:t>
            </w:r>
            <w:r>
              <w:rPr>
                <w:rFonts w:ascii="Times New Roman" w:hAnsi="Times New Roman"/>
                <w:color w:val="auto"/>
                <w:kern w:val="0"/>
                <w:szCs w:val="21"/>
              </w:rPr>
              <w:t>1</w:t>
            </w:r>
            <w:r>
              <w:rPr>
                <w:rFonts w:hint="eastAsia" w:ascii="Times New Roman" w:hAnsi="Times New Roman"/>
                <w:color w:val="auto"/>
                <w:kern w:val="0"/>
                <w:szCs w:val="21"/>
              </w:rPr>
              <w:t>分</w:t>
            </w:r>
          </w:p>
        </w:tc>
        <w:tc>
          <w:tcPr>
            <w:tcW w:w="6310" w:type="dxa"/>
            <w:vAlign w:val="center"/>
          </w:tcPr>
          <w:p>
            <w:pPr>
              <w:shd w:val="clear"/>
              <w:autoSpaceDE w:val="0"/>
              <w:autoSpaceDN w:val="0"/>
              <w:adjustRightInd w:val="0"/>
              <w:jc w:val="left"/>
              <w:rPr>
                <w:rFonts w:ascii="Times New Roman" w:hAnsi="Times New Roman"/>
                <w:color w:val="auto"/>
                <w:kern w:val="0"/>
                <w:szCs w:val="21"/>
              </w:rPr>
            </w:pPr>
            <w:r>
              <w:rPr>
                <w:rFonts w:hint="eastAsia" w:ascii="Times New Roman" w:hAnsi="Times New Roman"/>
                <w:color w:val="auto"/>
                <w:kern w:val="0"/>
                <w:szCs w:val="21"/>
              </w:rPr>
              <w:t>未按规定放置出租汽车服务监督卡等标志，从事</w:t>
            </w:r>
            <w:r>
              <w:rPr>
                <w:rFonts w:hint="eastAsia" w:ascii="Times New Roman" w:hAnsi="Times New Roman"/>
                <w:color w:val="auto"/>
                <w:szCs w:val="21"/>
              </w:rPr>
              <w:t>出租汽车</w:t>
            </w:r>
            <w:r>
              <w:rPr>
                <w:rFonts w:hint="eastAsia" w:ascii="Times New Roman" w:hAnsi="Times New Roman"/>
                <w:color w:val="auto"/>
                <w:kern w:val="0"/>
                <w:szCs w:val="21"/>
              </w:rPr>
              <w:t>经营活动的。</w:t>
            </w:r>
          </w:p>
        </w:tc>
        <w:tc>
          <w:tcPr>
            <w:tcW w:w="1565" w:type="dxa"/>
            <w:vAlign w:val="center"/>
          </w:tcPr>
          <w:p>
            <w:pPr>
              <w:shd w:val="clear"/>
              <w:autoSpaceDE w:val="0"/>
              <w:autoSpaceDN w:val="0"/>
              <w:adjustRightInd w:val="0"/>
              <w:jc w:val="center"/>
              <w:rPr>
                <w:rFonts w:hint="eastAsia" w:ascii="Times New Roman" w:hAnsi="Times New Roman"/>
                <w:color w:val="auto"/>
                <w:kern w:val="0"/>
                <w:szCs w:val="21"/>
              </w:rPr>
            </w:pPr>
            <w:r>
              <w:rPr>
                <w:rFonts w:hint="eastAsia" w:ascii="Times New Roman" w:hAnsi="Times New Roman"/>
                <w:color w:val="auto"/>
                <w:szCs w:val="21"/>
                <w:lang w:val="en-US" w:eastAsia="zh-CN"/>
              </w:rPr>
              <w:t>综合执法支队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674" w:type="dxa"/>
            <w:vMerge w:val="continue"/>
            <w:vAlign w:val="center"/>
          </w:tcPr>
          <w:p>
            <w:pPr>
              <w:shd w:val="clear"/>
              <w:jc w:val="center"/>
              <w:rPr>
                <w:rFonts w:ascii="Times New Roman" w:hAnsi="Times New Roman"/>
                <w:color w:val="auto"/>
                <w:szCs w:val="21"/>
              </w:rPr>
            </w:pPr>
          </w:p>
        </w:tc>
        <w:tc>
          <w:tcPr>
            <w:tcW w:w="6310" w:type="dxa"/>
            <w:vAlign w:val="center"/>
          </w:tcPr>
          <w:p>
            <w:pPr>
              <w:shd w:val="clear"/>
              <w:autoSpaceDE w:val="0"/>
              <w:autoSpaceDN w:val="0"/>
              <w:adjustRightInd w:val="0"/>
              <w:jc w:val="left"/>
              <w:rPr>
                <w:rFonts w:ascii="Times New Roman" w:hAnsi="Times New Roman"/>
                <w:color w:val="auto"/>
                <w:kern w:val="0"/>
                <w:szCs w:val="21"/>
              </w:rPr>
            </w:pPr>
            <w:r>
              <w:rPr>
                <w:rFonts w:hint="eastAsia" w:ascii="Times New Roman" w:hAnsi="Times New Roman"/>
                <w:color w:val="auto"/>
                <w:kern w:val="0"/>
                <w:szCs w:val="21"/>
              </w:rPr>
              <w:t>不按乘客意愿使用音响和空调等设施设备的。</w:t>
            </w:r>
          </w:p>
        </w:tc>
        <w:tc>
          <w:tcPr>
            <w:tcW w:w="1565" w:type="dxa"/>
            <w:vAlign w:val="center"/>
          </w:tcPr>
          <w:p>
            <w:pPr>
              <w:shd w:val="clear"/>
              <w:autoSpaceDE w:val="0"/>
              <w:autoSpaceDN w:val="0"/>
              <w:adjustRightInd w:val="0"/>
              <w:jc w:val="center"/>
              <w:rPr>
                <w:rFonts w:hint="eastAsia" w:ascii="Times New Roman" w:hAnsi="Times New Roman"/>
                <w:color w:val="auto"/>
                <w:kern w:val="0"/>
                <w:szCs w:val="21"/>
              </w:rPr>
            </w:pPr>
            <w:r>
              <w:rPr>
                <w:rFonts w:hint="eastAsia" w:ascii="Times New Roman" w:hAnsi="Times New Roman"/>
                <w:color w:val="auto"/>
                <w:szCs w:val="21"/>
                <w:lang w:val="en-US" w:eastAsia="zh-CN"/>
              </w:rPr>
              <w:t>综合执法支队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1674" w:type="dxa"/>
            <w:vMerge w:val="continue"/>
            <w:vAlign w:val="center"/>
          </w:tcPr>
          <w:p>
            <w:pPr>
              <w:shd w:val="clear"/>
              <w:jc w:val="center"/>
              <w:rPr>
                <w:rFonts w:ascii="Times New Roman" w:hAnsi="Times New Roman"/>
                <w:color w:val="auto"/>
                <w:szCs w:val="21"/>
              </w:rPr>
            </w:pPr>
          </w:p>
        </w:tc>
        <w:tc>
          <w:tcPr>
            <w:tcW w:w="6310" w:type="dxa"/>
            <w:vAlign w:val="center"/>
          </w:tcPr>
          <w:p>
            <w:pPr>
              <w:shd w:val="clear"/>
              <w:autoSpaceDE w:val="0"/>
              <w:autoSpaceDN w:val="0"/>
              <w:adjustRightInd w:val="0"/>
              <w:jc w:val="left"/>
              <w:rPr>
                <w:rFonts w:ascii="Times New Roman" w:hAnsi="Times New Roman"/>
                <w:color w:val="auto"/>
                <w:kern w:val="0"/>
                <w:szCs w:val="21"/>
              </w:rPr>
            </w:pPr>
            <w:r>
              <w:rPr>
                <w:rFonts w:hint="eastAsia" w:ascii="Times New Roman" w:hAnsi="Times New Roman"/>
                <w:color w:val="auto"/>
                <w:kern w:val="0"/>
                <w:szCs w:val="21"/>
              </w:rPr>
              <w:t>行李厢空间少于三分之二的</w:t>
            </w:r>
          </w:p>
        </w:tc>
        <w:tc>
          <w:tcPr>
            <w:tcW w:w="1565" w:type="dxa"/>
            <w:vAlign w:val="center"/>
          </w:tcPr>
          <w:p>
            <w:pPr>
              <w:shd w:val="clear"/>
              <w:autoSpaceDE w:val="0"/>
              <w:autoSpaceDN w:val="0"/>
              <w:adjustRightInd w:val="0"/>
              <w:jc w:val="center"/>
              <w:rPr>
                <w:rFonts w:hint="eastAsia" w:ascii="Times New Roman" w:hAnsi="Times New Roman"/>
                <w:color w:val="auto"/>
                <w:kern w:val="0"/>
                <w:szCs w:val="21"/>
              </w:rPr>
            </w:pPr>
            <w:r>
              <w:rPr>
                <w:rFonts w:hint="eastAsia" w:ascii="Times New Roman" w:hAnsi="Times New Roman"/>
                <w:color w:val="auto"/>
                <w:szCs w:val="21"/>
                <w:lang w:val="en-US" w:eastAsia="zh-CN"/>
              </w:rPr>
              <w:t>综合执法支队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1674" w:type="dxa"/>
            <w:vMerge w:val="continue"/>
            <w:vAlign w:val="center"/>
          </w:tcPr>
          <w:p>
            <w:pPr>
              <w:shd w:val="clear"/>
              <w:jc w:val="center"/>
              <w:rPr>
                <w:rFonts w:ascii="Times New Roman" w:hAnsi="Times New Roman"/>
                <w:color w:val="auto"/>
                <w:szCs w:val="21"/>
              </w:rPr>
            </w:pPr>
          </w:p>
        </w:tc>
        <w:tc>
          <w:tcPr>
            <w:tcW w:w="6310" w:type="dxa"/>
            <w:vAlign w:val="center"/>
          </w:tcPr>
          <w:p>
            <w:pPr>
              <w:shd w:val="clear"/>
              <w:autoSpaceDE w:val="0"/>
              <w:autoSpaceDN w:val="0"/>
              <w:adjustRightInd w:val="0"/>
              <w:jc w:val="left"/>
              <w:rPr>
                <w:rFonts w:ascii="Times New Roman" w:hAnsi="Times New Roman"/>
                <w:color w:val="auto"/>
                <w:kern w:val="0"/>
                <w:szCs w:val="21"/>
              </w:rPr>
            </w:pPr>
            <w:r>
              <w:rPr>
                <w:rFonts w:hint="eastAsia" w:ascii="Times New Roman" w:hAnsi="Times New Roman"/>
                <w:color w:val="auto"/>
                <w:szCs w:val="21"/>
              </w:rPr>
              <w:t>LED顶灯不亮、有破损或字迹不清晰的</w:t>
            </w:r>
          </w:p>
        </w:tc>
        <w:tc>
          <w:tcPr>
            <w:tcW w:w="1565" w:type="dxa"/>
            <w:vAlign w:val="center"/>
          </w:tcPr>
          <w:p>
            <w:pPr>
              <w:shd w:val="clear"/>
              <w:autoSpaceDE w:val="0"/>
              <w:autoSpaceDN w:val="0"/>
              <w:adjustRightInd w:val="0"/>
              <w:jc w:val="center"/>
              <w:rPr>
                <w:rFonts w:hint="eastAsia" w:ascii="Times New Roman" w:hAnsi="Times New Roman"/>
                <w:color w:val="auto"/>
                <w:szCs w:val="21"/>
              </w:rPr>
            </w:pPr>
            <w:r>
              <w:rPr>
                <w:rFonts w:hint="eastAsia" w:ascii="Times New Roman" w:hAnsi="Times New Roman"/>
                <w:color w:val="auto"/>
                <w:szCs w:val="21"/>
                <w:lang w:val="en-US" w:eastAsia="zh-CN"/>
              </w:rPr>
              <w:t>综合执法支队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1674" w:type="dxa"/>
            <w:vMerge w:val="restart"/>
            <w:vAlign w:val="center"/>
          </w:tcPr>
          <w:p>
            <w:pPr>
              <w:shd w:val="clear"/>
              <w:autoSpaceDE w:val="0"/>
              <w:autoSpaceDN w:val="0"/>
              <w:adjustRightInd w:val="0"/>
              <w:jc w:val="center"/>
              <w:rPr>
                <w:rFonts w:ascii="Times New Roman" w:hAnsi="Times New Roman"/>
                <w:color w:val="auto"/>
                <w:kern w:val="0"/>
                <w:szCs w:val="21"/>
              </w:rPr>
            </w:pPr>
            <w:r>
              <w:rPr>
                <w:rFonts w:hint="eastAsia" w:ascii="Times New Roman" w:hAnsi="Times New Roman"/>
                <w:color w:val="auto"/>
                <w:kern w:val="0"/>
                <w:szCs w:val="21"/>
              </w:rPr>
              <w:t>巡游车驾驶员有所列情形之一的，加</w:t>
            </w:r>
            <w:r>
              <w:rPr>
                <w:rFonts w:ascii="Times New Roman" w:hAnsi="Times New Roman"/>
                <w:color w:val="auto"/>
                <w:kern w:val="0"/>
                <w:szCs w:val="21"/>
              </w:rPr>
              <w:t>5</w:t>
            </w:r>
            <w:r>
              <w:rPr>
                <w:rFonts w:hint="eastAsia" w:ascii="Times New Roman" w:hAnsi="Times New Roman"/>
                <w:color w:val="auto"/>
                <w:kern w:val="0"/>
                <w:szCs w:val="21"/>
              </w:rPr>
              <w:t>分</w:t>
            </w:r>
          </w:p>
        </w:tc>
        <w:tc>
          <w:tcPr>
            <w:tcW w:w="6310" w:type="dxa"/>
            <w:vAlign w:val="center"/>
          </w:tcPr>
          <w:p>
            <w:pPr>
              <w:shd w:val="clear"/>
              <w:autoSpaceDE w:val="0"/>
              <w:autoSpaceDN w:val="0"/>
              <w:adjustRightInd w:val="0"/>
              <w:jc w:val="left"/>
              <w:rPr>
                <w:rFonts w:ascii="Times New Roman" w:hAnsi="Times New Roman"/>
                <w:color w:val="auto"/>
                <w:kern w:val="0"/>
                <w:szCs w:val="21"/>
              </w:rPr>
            </w:pPr>
            <w:r>
              <w:rPr>
                <w:rFonts w:hint="eastAsia" w:ascii="Times New Roman" w:hAnsi="Times New Roman"/>
                <w:color w:val="auto"/>
                <w:kern w:val="0"/>
                <w:szCs w:val="21"/>
              </w:rPr>
              <w:t>有见义勇为、救死扶伤等先进事迹的。</w:t>
            </w:r>
          </w:p>
        </w:tc>
        <w:tc>
          <w:tcPr>
            <w:tcW w:w="1565" w:type="dxa"/>
            <w:vAlign w:val="center"/>
          </w:tcPr>
          <w:p>
            <w:pPr>
              <w:shd w:val="clear"/>
              <w:autoSpaceDE w:val="0"/>
              <w:autoSpaceDN w:val="0"/>
              <w:adjustRightInd w:val="0"/>
              <w:jc w:val="center"/>
              <w:rPr>
                <w:rFonts w:hint="default" w:ascii="Times New Roman" w:hAnsi="Times New Roman"/>
                <w:color w:val="auto"/>
                <w:kern w:val="0"/>
                <w:szCs w:val="21"/>
                <w:lang w:val="en-US"/>
              </w:rPr>
            </w:pPr>
            <w:r>
              <w:rPr>
                <w:rFonts w:hint="eastAsia" w:ascii="宋体" w:hAnsi="宋体" w:cs="宋体"/>
                <w:color w:val="auto"/>
                <w:kern w:val="0"/>
                <w:szCs w:val="21"/>
                <w:lang w:val="en-US" w:eastAsia="zh-CN" w:bidi="ar"/>
              </w:rPr>
              <w:t>局机关党委</w:t>
            </w:r>
            <w:r>
              <w:rPr>
                <w:rFonts w:hint="eastAsia"/>
                <w:color w:val="auto"/>
                <w:lang w:val="en-US" w:eastAsia="zh-CN"/>
              </w:rPr>
              <w:t xml:space="preserve">（牵头）  </w:t>
            </w:r>
            <w:r>
              <w:rPr>
                <w:rFonts w:hint="eastAsia" w:ascii="宋体" w:hAnsi="宋体" w:cs="宋体"/>
                <w:color w:val="auto"/>
                <w:kern w:val="0"/>
                <w:szCs w:val="21"/>
                <w:lang w:val="en-US" w:eastAsia="zh-CN" w:bidi="ar"/>
              </w:rPr>
              <w:t xml:space="preserve">  客运中心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4" w:type="dxa"/>
            <w:vMerge w:val="continue"/>
            <w:vAlign w:val="center"/>
          </w:tcPr>
          <w:p>
            <w:pPr>
              <w:shd w:val="clear"/>
              <w:autoSpaceDE w:val="0"/>
              <w:autoSpaceDN w:val="0"/>
              <w:adjustRightInd w:val="0"/>
              <w:jc w:val="center"/>
              <w:rPr>
                <w:rFonts w:ascii="Times New Roman" w:hAnsi="Times New Roman"/>
                <w:color w:val="auto"/>
                <w:kern w:val="0"/>
                <w:szCs w:val="21"/>
              </w:rPr>
            </w:pPr>
          </w:p>
        </w:tc>
        <w:tc>
          <w:tcPr>
            <w:tcW w:w="6310" w:type="dxa"/>
            <w:vAlign w:val="center"/>
          </w:tcPr>
          <w:p>
            <w:pPr>
              <w:shd w:val="clear"/>
              <w:autoSpaceDE w:val="0"/>
              <w:autoSpaceDN w:val="0"/>
              <w:adjustRightInd w:val="0"/>
              <w:jc w:val="left"/>
              <w:rPr>
                <w:rFonts w:ascii="Times New Roman" w:hAnsi="Times New Roman"/>
                <w:color w:val="auto"/>
                <w:kern w:val="0"/>
                <w:szCs w:val="21"/>
              </w:rPr>
            </w:pPr>
            <w:r>
              <w:rPr>
                <w:rFonts w:hint="eastAsia" w:ascii="Times New Roman" w:hAnsi="Times New Roman"/>
                <w:color w:val="auto"/>
                <w:kern w:val="0"/>
                <w:szCs w:val="21"/>
              </w:rPr>
              <w:t>有重大拾金不昧行为的。</w:t>
            </w:r>
          </w:p>
        </w:tc>
        <w:tc>
          <w:tcPr>
            <w:tcW w:w="1565" w:type="dxa"/>
            <w:vAlign w:val="center"/>
          </w:tcPr>
          <w:p>
            <w:pPr>
              <w:shd w:val="clear"/>
              <w:autoSpaceDE w:val="0"/>
              <w:autoSpaceDN w:val="0"/>
              <w:adjustRightInd w:val="0"/>
              <w:jc w:val="center"/>
              <w:rPr>
                <w:rFonts w:hint="default" w:ascii="Times New Roman" w:hAnsi="Times New Roman"/>
                <w:color w:val="auto"/>
                <w:kern w:val="0"/>
                <w:szCs w:val="21"/>
                <w:lang w:val="en-US"/>
              </w:rPr>
            </w:pPr>
            <w:r>
              <w:rPr>
                <w:rFonts w:hint="eastAsia" w:ascii="宋体" w:hAnsi="宋体" w:cs="宋体"/>
                <w:color w:val="auto"/>
                <w:kern w:val="0"/>
                <w:szCs w:val="21"/>
                <w:lang w:val="en-US" w:eastAsia="zh-CN" w:bidi="ar"/>
              </w:rPr>
              <w:t>局机关党委</w:t>
            </w:r>
            <w:r>
              <w:rPr>
                <w:rFonts w:hint="eastAsia"/>
                <w:color w:val="auto"/>
                <w:lang w:val="en-US" w:eastAsia="zh-CN"/>
              </w:rPr>
              <w:t xml:space="preserve">（牵头）  </w:t>
            </w:r>
            <w:r>
              <w:rPr>
                <w:rFonts w:hint="eastAsia" w:ascii="宋体" w:hAnsi="宋体" w:cs="宋体"/>
                <w:color w:val="auto"/>
                <w:kern w:val="0"/>
                <w:szCs w:val="21"/>
                <w:lang w:val="en-US" w:eastAsia="zh-CN" w:bidi="ar"/>
              </w:rPr>
              <w:t xml:space="preserve">  客运中心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trPr>
        <w:tc>
          <w:tcPr>
            <w:tcW w:w="1674" w:type="dxa"/>
            <w:vMerge w:val="restart"/>
            <w:vAlign w:val="center"/>
          </w:tcPr>
          <w:p>
            <w:pPr>
              <w:shd w:val="clear"/>
              <w:autoSpaceDE w:val="0"/>
              <w:autoSpaceDN w:val="0"/>
              <w:adjustRightInd w:val="0"/>
              <w:jc w:val="center"/>
              <w:rPr>
                <w:rFonts w:ascii="Times New Roman" w:hAnsi="Times New Roman"/>
                <w:b/>
                <w:bCs/>
                <w:color w:val="auto"/>
                <w:sz w:val="44"/>
                <w:szCs w:val="21"/>
              </w:rPr>
            </w:pPr>
            <w:r>
              <w:rPr>
                <w:rFonts w:hint="eastAsia" w:ascii="Times New Roman" w:hAnsi="Times New Roman"/>
                <w:color w:val="auto"/>
                <w:kern w:val="0"/>
                <w:szCs w:val="21"/>
              </w:rPr>
              <w:t>巡游车驾驶员有所列情形之一的，加</w:t>
            </w:r>
            <w:r>
              <w:rPr>
                <w:rFonts w:ascii="Times New Roman" w:hAnsi="Times New Roman"/>
                <w:color w:val="auto"/>
                <w:kern w:val="0"/>
                <w:szCs w:val="21"/>
              </w:rPr>
              <w:t>3</w:t>
            </w:r>
            <w:r>
              <w:rPr>
                <w:rFonts w:hint="eastAsia" w:ascii="Times New Roman" w:hAnsi="Times New Roman"/>
                <w:color w:val="auto"/>
                <w:kern w:val="0"/>
                <w:szCs w:val="21"/>
              </w:rPr>
              <w:t>分</w:t>
            </w:r>
          </w:p>
        </w:tc>
        <w:tc>
          <w:tcPr>
            <w:tcW w:w="6310" w:type="dxa"/>
            <w:vAlign w:val="center"/>
          </w:tcPr>
          <w:p>
            <w:pPr>
              <w:shd w:val="clear"/>
              <w:autoSpaceDE w:val="0"/>
              <w:autoSpaceDN w:val="0"/>
              <w:adjustRightInd w:val="0"/>
              <w:jc w:val="left"/>
              <w:rPr>
                <w:rFonts w:ascii="Times New Roman" w:hAnsi="Times New Roman"/>
                <w:color w:val="auto"/>
                <w:kern w:val="0"/>
                <w:szCs w:val="21"/>
              </w:rPr>
            </w:pPr>
            <w:r>
              <w:rPr>
                <w:rFonts w:hint="eastAsia" w:ascii="Times New Roman" w:hAnsi="Times New Roman"/>
                <w:color w:val="auto"/>
                <w:kern w:val="0"/>
                <w:szCs w:val="21"/>
              </w:rPr>
              <w:t>受主流媒体报道表扬的。</w:t>
            </w:r>
          </w:p>
        </w:tc>
        <w:tc>
          <w:tcPr>
            <w:tcW w:w="1565" w:type="dxa"/>
            <w:vAlign w:val="center"/>
          </w:tcPr>
          <w:p>
            <w:pPr>
              <w:shd w:val="clear"/>
              <w:autoSpaceDE w:val="0"/>
              <w:autoSpaceDN w:val="0"/>
              <w:adjustRightInd w:val="0"/>
              <w:jc w:val="center"/>
              <w:rPr>
                <w:rFonts w:hint="default" w:ascii="Times New Roman" w:hAnsi="Times New Roman"/>
                <w:color w:val="auto"/>
                <w:kern w:val="0"/>
                <w:szCs w:val="21"/>
                <w:lang w:val="en-US"/>
              </w:rPr>
            </w:pPr>
            <w:r>
              <w:rPr>
                <w:rFonts w:hint="eastAsia" w:ascii="宋体" w:hAnsi="宋体" w:cs="宋体"/>
                <w:color w:val="auto"/>
                <w:kern w:val="0"/>
                <w:szCs w:val="21"/>
                <w:lang w:val="en-US" w:eastAsia="zh-CN" w:bidi="ar"/>
              </w:rPr>
              <w:t>局机关党委</w:t>
            </w:r>
            <w:r>
              <w:rPr>
                <w:rFonts w:hint="eastAsia"/>
                <w:color w:val="auto"/>
                <w:lang w:val="en-US" w:eastAsia="zh-CN"/>
              </w:rPr>
              <w:t xml:space="preserve">（牵头）  </w:t>
            </w:r>
            <w:r>
              <w:rPr>
                <w:rFonts w:hint="eastAsia" w:ascii="宋体" w:hAnsi="宋体" w:cs="宋体"/>
                <w:color w:val="auto"/>
                <w:kern w:val="0"/>
                <w:szCs w:val="21"/>
                <w:lang w:val="en-US" w:eastAsia="zh-CN" w:bidi="ar"/>
              </w:rPr>
              <w:t xml:space="preserve">  客运中心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1674" w:type="dxa"/>
            <w:vMerge w:val="continue"/>
            <w:vAlign w:val="center"/>
          </w:tcPr>
          <w:p>
            <w:pPr>
              <w:shd w:val="clear"/>
              <w:autoSpaceDE w:val="0"/>
              <w:autoSpaceDN w:val="0"/>
              <w:adjustRightInd w:val="0"/>
              <w:jc w:val="center"/>
              <w:rPr>
                <w:rFonts w:ascii="Times New Roman" w:hAnsi="Times New Roman"/>
                <w:color w:val="auto"/>
                <w:kern w:val="0"/>
                <w:szCs w:val="21"/>
              </w:rPr>
            </w:pPr>
          </w:p>
        </w:tc>
        <w:tc>
          <w:tcPr>
            <w:tcW w:w="6310" w:type="dxa"/>
            <w:vAlign w:val="center"/>
          </w:tcPr>
          <w:p>
            <w:pPr>
              <w:shd w:val="clear"/>
              <w:autoSpaceDE w:val="0"/>
              <w:autoSpaceDN w:val="0"/>
              <w:adjustRightInd w:val="0"/>
              <w:jc w:val="left"/>
              <w:rPr>
                <w:rFonts w:ascii="Times New Roman" w:hAnsi="Times New Roman"/>
                <w:color w:val="auto"/>
                <w:kern w:val="0"/>
                <w:szCs w:val="21"/>
              </w:rPr>
            </w:pPr>
            <w:r>
              <w:rPr>
                <w:rFonts w:hint="eastAsia" w:ascii="Times New Roman" w:hAnsi="Times New Roman"/>
                <w:color w:val="auto"/>
                <w:kern w:val="0"/>
                <w:szCs w:val="21"/>
              </w:rPr>
              <w:t>有协助查处违法行为的。</w:t>
            </w:r>
          </w:p>
        </w:tc>
        <w:tc>
          <w:tcPr>
            <w:tcW w:w="1565" w:type="dxa"/>
            <w:vAlign w:val="center"/>
          </w:tcPr>
          <w:p>
            <w:pPr>
              <w:shd w:val="clear"/>
              <w:autoSpaceDE w:val="0"/>
              <w:autoSpaceDN w:val="0"/>
              <w:adjustRightInd w:val="0"/>
              <w:jc w:val="center"/>
              <w:rPr>
                <w:rFonts w:hint="eastAsia" w:ascii="Times New Roman" w:hAnsi="Times New Roman"/>
                <w:color w:val="auto"/>
                <w:kern w:val="0"/>
                <w:szCs w:val="21"/>
              </w:rPr>
            </w:pPr>
            <w:r>
              <w:rPr>
                <w:rFonts w:hint="eastAsia" w:ascii="Times New Roman" w:hAnsi="Times New Roman"/>
                <w:color w:val="auto"/>
                <w:szCs w:val="21"/>
                <w:lang w:val="en-US" w:eastAsia="zh-CN"/>
              </w:rPr>
              <w:t>综合执法支队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674" w:type="dxa"/>
            <w:vMerge w:val="continue"/>
            <w:vAlign w:val="center"/>
          </w:tcPr>
          <w:p>
            <w:pPr>
              <w:shd w:val="clear"/>
              <w:jc w:val="center"/>
              <w:rPr>
                <w:rFonts w:ascii="Times New Roman" w:hAnsi="Times New Roman"/>
                <w:color w:val="auto"/>
                <w:szCs w:val="21"/>
              </w:rPr>
            </w:pPr>
          </w:p>
        </w:tc>
        <w:tc>
          <w:tcPr>
            <w:tcW w:w="6310" w:type="dxa"/>
            <w:vAlign w:val="center"/>
          </w:tcPr>
          <w:p>
            <w:pPr>
              <w:shd w:val="clear"/>
              <w:autoSpaceDE w:val="0"/>
              <w:autoSpaceDN w:val="0"/>
              <w:adjustRightInd w:val="0"/>
              <w:jc w:val="left"/>
              <w:rPr>
                <w:rFonts w:ascii="Times New Roman" w:hAnsi="Times New Roman"/>
                <w:color w:val="auto"/>
                <w:kern w:val="0"/>
                <w:szCs w:val="21"/>
              </w:rPr>
            </w:pPr>
            <w:r>
              <w:rPr>
                <w:rFonts w:hint="eastAsia" w:ascii="Times New Roman" w:hAnsi="Times New Roman"/>
                <w:color w:val="auto"/>
                <w:kern w:val="0"/>
                <w:szCs w:val="21"/>
              </w:rPr>
              <w:t>积极参加抢险救灾、义务服务等社会公益活动的。</w:t>
            </w:r>
          </w:p>
        </w:tc>
        <w:tc>
          <w:tcPr>
            <w:tcW w:w="1565" w:type="dxa"/>
            <w:vAlign w:val="center"/>
          </w:tcPr>
          <w:p>
            <w:pPr>
              <w:shd w:val="clear"/>
              <w:autoSpaceDE w:val="0"/>
              <w:autoSpaceDN w:val="0"/>
              <w:adjustRightInd w:val="0"/>
              <w:jc w:val="center"/>
              <w:rPr>
                <w:rFonts w:hint="default" w:ascii="Times New Roman" w:hAnsi="Times New Roman"/>
                <w:color w:val="auto"/>
                <w:kern w:val="0"/>
                <w:szCs w:val="21"/>
                <w:lang w:val="en-US"/>
              </w:rPr>
            </w:pPr>
            <w:r>
              <w:rPr>
                <w:rFonts w:hint="eastAsia" w:ascii="宋体" w:hAnsi="宋体" w:cs="宋体"/>
                <w:color w:val="auto"/>
                <w:kern w:val="0"/>
                <w:szCs w:val="21"/>
                <w:lang w:val="en-US" w:eastAsia="zh-CN" w:bidi="ar"/>
              </w:rPr>
              <w:t>局客运处</w:t>
            </w:r>
          </w:p>
        </w:tc>
      </w:tr>
    </w:tbl>
    <w:p>
      <w:pPr>
        <w:shd w:val="clear"/>
        <w:spacing w:line="366" w:lineRule="exact"/>
        <w:jc w:val="left"/>
        <w:rPr>
          <w:rFonts w:hint="eastAsia" w:ascii="仿宋" w:hAnsi="仿宋" w:eastAsia="仿宋" w:cs="仿宋"/>
          <w:b/>
          <w:color w:val="auto"/>
          <w:sz w:val="32"/>
          <w:szCs w:val="32"/>
          <w:lang w:eastAsia="zh-CN"/>
        </w:rPr>
      </w:pPr>
    </w:p>
    <w:p>
      <w:pPr>
        <w:shd w:val="clear"/>
        <w:spacing w:line="366" w:lineRule="exact"/>
        <w:jc w:val="left"/>
        <w:rPr>
          <w:rFonts w:hint="eastAsia" w:ascii="仿宋" w:hAnsi="仿宋" w:eastAsia="仿宋" w:cs="仿宋"/>
          <w:b/>
          <w:color w:val="auto"/>
          <w:sz w:val="32"/>
          <w:szCs w:val="32"/>
          <w:lang w:eastAsia="zh-CN"/>
        </w:rPr>
      </w:pPr>
    </w:p>
    <w:p>
      <w:pPr>
        <w:shd w:val="clear"/>
        <w:spacing w:line="366" w:lineRule="exact"/>
        <w:jc w:val="left"/>
        <w:rPr>
          <w:rFonts w:hint="eastAsia" w:ascii="仿宋" w:hAnsi="仿宋" w:eastAsia="仿宋" w:cs="仿宋"/>
          <w:b/>
          <w:color w:val="auto"/>
          <w:sz w:val="32"/>
          <w:szCs w:val="32"/>
          <w:lang w:eastAsia="zh-CN"/>
        </w:rPr>
      </w:pPr>
    </w:p>
    <w:p>
      <w:pPr>
        <w:shd w:val="clear"/>
        <w:spacing w:line="520" w:lineRule="exact"/>
        <w:rPr>
          <w:rFonts w:ascii="仿宋" w:hAnsi="仿宋" w:eastAsia="仿宋" w:cs="仿宋"/>
          <w:sz w:val="32"/>
          <w:szCs w:val="3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微软简标宋">
    <w:altName w:val="方正书宋_GBK"/>
    <w:panose1 w:val="00000000000000000000"/>
    <w:charset w:val="86"/>
    <w:family w:val="auto"/>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简仿宋">
    <w:altName w:val="方正仿宋_GBK"/>
    <w:panose1 w:val="00000000000000000000"/>
    <w:charset w:val="86"/>
    <w:family w:val="auto"/>
    <w:pitch w:val="default"/>
    <w:sig w:usb0="00000000" w:usb1="00000000" w:usb2="00000010" w:usb3="00000000" w:csb0="00040000" w:csb1="00000000"/>
  </w:font>
  <w:font w:name="方正小标宋简体">
    <w:panose1 w:val="03000509000000000000"/>
    <w:charset w:val="86"/>
    <w:family w:val="script"/>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小标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rPr>
                              <w:rFonts w:hint="eastAsia"/>
                            </w:rPr>
                            <w:fldChar w:fldCharType="begin"/>
                          </w:r>
                          <w:r>
                            <w:rPr>
                              <w:rFonts w:hint="eastAsia"/>
                            </w:rPr>
                            <w:instrText xml:space="preserve"> PAGE  \* MERGEFORMAT </w:instrText>
                          </w:r>
                          <w:r>
                            <w:rPr>
                              <w:rFonts w:hint="eastAsia"/>
                            </w:rPr>
                            <w:fldChar w:fldCharType="separate"/>
                          </w:r>
                          <w:r>
                            <w:t>22</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BYAAABkcnMvUEsBAhQAFAAAAAgAh07iQLNJWO7QAAAA&#10;BQEAAA8AAAAAAAAAAQAgAAAAOAAAAGRycy9kb3ducmV2LnhtbFBLAQIUABQAAAAIAIdO4kBz+GTZ&#10;DwIAAAcEAAAOAAAAAAAAAAEAIAAAADUBAABkcnMvZTJvRG9jLnhtbFBLBQYAAAAABgAGAFkBAAC2&#10;BQAAAAA=&#10;">
              <v:fill on="f" focussize="0,0"/>
              <v:stroke on="f" weight="0.5pt"/>
              <v:imagedata o:title=""/>
              <o:lock v:ext="edit" aspectratio="f"/>
              <v:textbox inset="0mm,0mm,0mm,0mm" style="mso-fit-shape-to-text:t;">
                <w:txbxContent>
                  <w:p>
                    <w:pPr>
                      <w:pStyle w:val="3"/>
                    </w:pPr>
                    <w:r>
                      <w:rPr>
                        <w:rFonts w:hint="eastAsia"/>
                      </w:rPr>
                      <w:fldChar w:fldCharType="begin"/>
                    </w:r>
                    <w:r>
                      <w:rPr>
                        <w:rFonts w:hint="eastAsia"/>
                      </w:rPr>
                      <w:instrText xml:space="preserve"> PAGE  \* MERGEFORMAT </w:instrText>
                    </w:r>
                    <w:r>
                      <w:rPr>
                        <w:rFonts w:hint="eastAsia"/>
                      </w:rPr>
                      <w:fldChar w:fldCharType="separate"/>
                    </w:r>
                    <w:r>
                      <w:t>22</w:t>
                    </w:r>
                    <w:r>
                      <w:rPr>
                        <w:rFonts w:hint="eastAsia"/>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F6EFFF9"/>
    <w:multiLevelType w:val="singleLevel"/>
    <w:tmpl w:val="BF6EFFF9"/>
    <w:lvl w:ilvl="0" w:tentative="0">
      <w:start w:val="32"/>
      <w:numFmt w:val="decimal"/>
      <w:lvlText w:val="%1."/>
      <w:lvlJc w:val="left"/>
      <w:pPr>
        <w:tabs>
          <w:tab w:val="left" w:pos="312"/>
        </w:tabs>
      </w:pPr>
    </w:lvl>
  </w:abstractNum>
  <w:abstractNum w:abstractNumId="1">
    <w:nsid w:val="FFE554C2"/>
    <w:multiLevelType w:val="singleLevel"/>
    <w:tmpl w:val="FFE554C2"/>
    <w:lvl w:ilvl="0" w:tentative="0">
      <w:start w:val="15"/>
      <w:numFmt w:val="decimal"/>
      <w:lvlText w:val="%1."/>
      <w:lvlJc w:val="left"/>
      <w:pPr>
        <w:tabs>
          <w:tab w:val="left" w:pos="312"/>
        </w:tabs>
      </w:pPr>
    </w:lvl>
  </w:abstractNum>
  <w:abstractNum w:abstractNumId="2">
    <w:nsid w:val="5B972AB1"/>
    <w:multiLevelType w:val="singleLevel"/>
    <w:tmpl w:val="5B972AB1"/>
    <w:lvl w:ilvl="0" w:tentative="0">
      <w:start w:val="4"/>
      <w:numFmt w:val="chineseCounting"/>
      <w:suff w:val="space"/>
      <w:lvlText w:val="第%1章"/>
      <w:lvlJc w:val="left"/>
    </w:lvl>
  </w:abstractNum>
  <w:abstractNum w:abstractNumId="3">
    <w:nsid w:val="63668746"/>
    <w:multiLevelType w:val="singleLevel"/>
    <w:tmpl w:val="63668746"/>
    <w:lvl w:ilvl="0" w:tentative="0">
      <w:start w:val="1"/>
      <w:numFmt w:val="chineseCounting"/>
      <w:suff w:val="nothing"/>
      <w:lvlText w:val="（%1）"/>
      <w:lvlJc w:val="left"/>
      <w:rPr>
        <w:rFonts w:hint="eastAsia"/>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2BA3"/>
    <w:rsid w:val="00042DC7"/>
    <w:rsid w:val="003B6920"/>
    <w:rsid w:val="004E1EEB"/>
    <w:rsid w:val="00562BA3"/>
    <w:rsid w:val="005A3248"/>
    <w:rsid w:val="006D27B0"/>
    <w:rsid w:val="00704713"/>
    <w:rsid w:val="00754F4F"/>
    <w:rsid w:val="007C251B"/>
    <w:rsid w:val="00850AE6"/>
    <w:rsid w:val="008D6BA0"/>
    <w:rsid w:val="00905244"/>
    <w:rsid w:val="00C5427D"/>
    <w:rsid w:val="00C91C37"/>
    <w:rsid w:val="00CA29CD"/>
    <w:rsid w:val="00D72BEF"/>
    <w:rsid w:val="00EC04F5"/>
    <w:rsid w:val="00FD157D"/>
    <w:rsid w:val="014B3C1F"/>
    <w:rsid w:val="01722753"/>
    <w:rsid w:val="01C45C2E"/>
    <w:rsid w:val="01CA79AF"/>
    <w:rsid w:val="01CF4D31"/>
    <w:rsid w:val="01D8562B"/>
    <w:rsid w:val="0209388B"/>
    <w:rsid w:val="02295BFC"/>
    <w:rsid w:val="02813098"/>
    <w:rsid w:val="02C5446F"/>
    <w:rsid w:val="02C755D0"/>
    <w:rsid w:val="02DA0439"/>
    <w:rsid w:val="02DE41AA"/>
    <w:rsid w:val="032D15D4"/>
    <w:rsid w:val="03F4239C"/>
    <w:rsid w:val="040B5A78"/>
    <w:rsid w:val="0414301B"/>
    <w:rsid w:val="042A6E39"/>
    <w:rsid w:val="044E3165"/>
    <w:rsid w:val="048B4749"/>
    <w:rsid w:val="0493700D"/>
    <w:rsid w:val="04984353"/>
    <w:rsid w:val="04C86897"/>
    <w:rsid w:val="04C87A67"/>
    <w:rsid w:val="04F01B7C"/>
    <w:rsid w:val="04F63ECD"/>
    <w:rsid w:val="052F38B7"/>
    <w:rsid w:val="05523920"/>
    <w:rsid w:val="058A59BA"/>
    <w:rsid w:val="058C6754"/>
    <w:rsid w:val="05937470"/>
    <w:rsid w:val="05942645"/>
    <w:rsid w:val="059D7FC9"/>
    <w:rsid w:val="05DB35CB"/>
    <w:rsid w:val="062D489E"/>
    <w:rsid w:val="06715B5D"/>
    <w:rsid w:val="06744AB0"/>
    <w:rsid w:val="06BF48B7"/>
    <w:rsid w:val="06EF1FE9"/>
    <w:rsid w:val="071B51D2"/>
    <w:rsid w:val="073257DB"/>
    <w:rsid w:val="075204A9"/>
    <w:rsid w:val="07843B65"/>
    <w:rsid w:val="07CA5626"/>
    <w:rsid w:val="080B0AD6"/>
    <w:rsid w:val="08640664"/>
    <w:rsid w:val="089D486A"/>
    <w:rsid w:val="08AF4426"/>
    <w:rsid w:val="08CB37E6"/>
    <w:rsid w:val="08D668DE"/>
    <w:rsid w:val="08DC3CAE"/>
    <w:rsid w:val="09010681"/>
    <w:rsid w:val="09506747"/>
    <w:rsid w:val="097F150C"/>
    <w:rsid w:val="09A7375B"/>
    <w:rsid w:val="09B62603"/>
    <w:rsid w:val="09C27CE6"/>
    <w:rsid w:val="09E13F5A"/>
    <w:rsid w:val="09E90B9F"/>
    <w:rsid w:val="09F35066"/>
    <w:rsid w:val="0A314B0F"/>
    <w:rsid w:val="0A4168CB"/>
    <w:rsid w:val="0A996D41"/>
    <w:rsid w:val="0B237DDD"/>
    <w:rsid w:val="0B315BCC"/>
    <w:rsid w:val="0B7F351B"/>
    <w:rsid w:val="0B7F698A"/>
    <w:rsid w:val="0B925309"/>
    <w:rsid w:val="0B935A7A"/>
    <w:rsid w:val="0BB04A94"/>
    <w:rsid w:val="0BF05101"/>
    <w:rsid w:val="0BFA4109"/>
    <w:rsid w:val="0CC2146D"/>
    <w:rsid w:val="0CE1576B"/>
    <w:rsid w:val="0D162108"/>
    <w:rsid w:val="0D490446"/>
    <w:rsid w:val="0D54663A"/>
    <w:rsid w:val="0D8D4A91"/>
    <w:rsid w:val="0DBD5293"/>
    <w:rsid w:val="0E0A2DCE"/>
    <w:rsid w:val="0E2E46D7"/>
    <w:rsid w:val="0E7A7D39"/>
    <w:rsid w:val="0E920BFC"/>
    <w:rsid w:val="0EB17B9E"/>
    <w:rsid w:val="0F06160B"/>
    <w:rsid w:val="0F1B75E0"/>
    <w:rsid w:val="0F20605D"/>
    <w:rsid w:val="0F7945BB"/>
    <w:rsid w:val="0F9E02FC"/>
    <w:rsid w:val="0FB635BF"/>
    <w:rsid w:val="0FE67223"/>
    <w:rsid w:val="0FF22EE2"/>
    <w:rsid w:val="10020C4F"/>
    <w:rsid w:val="10190199"/>
    <w:rsid w:val="102A2FAF"/>
    <w:rsid w:val="103A4AD2"/>
    <w:rsid w:val="1040316C"/>
    <w:rsid w:val="10464CDD"/>
    <w:rsid w:val="105B6CE1"/>
    <w:rsid w:val="10631A1D"/>
    <w:rsid w:val="107712D6"/>
    <w:rsid w:val="10914159"/>
    <w:rsid w:val="10991593"/>
    <w:rsid w:val="10F17E52"/>
    <w:rsid w:val="1112146D"/>
    <w:rsid w:val="114D1966"/>
    <w:rsid w:val="11990396"/>
    <w:rsid w:val="11B95753"/>
    <w:rsid w:val="11FE7602"/>
    <w:rsid w:val="121465FC"/>
    <w:rsid w:val="12222305"/>
    <w:rsid w:val="122947C6"/>
    <w:rsid w:val="12304F69"/>
    <w:rsid w:val="1234463D"/>
    <w:rsid w:val="12395A0D"/>
    <w:rsid w:val="12594B25"/>
    <w:rsid w:val="125F1257"/>
    <w:rsid w:val="128434FF"/>
    <w:rsid w:val="12EF19E9"/>
    <w:rsid w:val="13022D17"/>
    <w:rsid w:val="134A6A5A"/>
    <w:rsid w:val="134B4D5A"/>
    <w:rsid w:val="13542F7A"/>
    <w:rsid w:val="136317CC"/>
    <w:rsid w:val="138E1535"/>
    <w:rsid w:val="13B574D4"/>
    <w:rsid w:val="13B729CB"/>
    <w:rsid w:val="13D14865"/>
    <w:rsid w:val="13D80941"/>
    <w:rsid w:val="13DB10AA"/>
    <w:rsid w:val="142559FB"/>
    <w:rsid w:val="14274F2A"/>
    <w:rsid w:val="148D2E05"/>
    <w:rsid w:val="14EB2E6A"/>
    <w:rsid w:val="156C4E62"/>
    <w:rsid w:val="15E47AB7"/>
    <w:rsid w:val="15E97E8A"/>
    <w:rsid w:val="15F84465"/>
    <w:rsid w:val="1637362C"/>
    <w:rsid w:val="164F5096"/>
    <w:rsid w:val="166111E1"/>
    <w:rsid w:val="166215C5"/>
    <w:rsid w:val="16732B1D"/>
    <w:rsid w:val="16C22A19"/>
    <w:rsid w:val="16CB7B7E"/>
    <w:rsid w:val="16D018C2"/>
    <w:rsid w:val="170875C0"/>
    <w:rsid w:val="17473956"/>
    <w:rsid w:val="178F6BB2"/>
    <w:rsid w:val="17B45352"/>
    <w:rsid w:val="17BC220F"/>
    <w:rsid w:val="17FD054D"/>
    <w:rsid w:val="181E71E9"/>
    <w:rsid w:val="18264813"/>
    <w:rsid w:val="18561D81"/>
    <w:rsid w:val="18AD6BAE"/>
    <w:rsid w:val="18BF634D"/>
    <w:rsid w:val="18CA35C9"/>
    <w:rsid w:val="19216FA7"/>
    <w:rsid w:val="194462B0"/>
    <w:rsid w:val="194C4252"/>
    <w:rsid w:val="19687644"/>
    <w:rsid w:val="199D7BA3"/>
    <w:rsid w:val="19DA37E3"/>
    <w:rsid w:val="19ED78A4"/>
    <w:rsid w:val="1A0826C5"/>
    <w:rsid w:val="1A295267"/>
    <w:rsid w:val="1AA933D2"/>
    <w:rsid w:val="1AE068B0"/>
    <w:rsid w:val="1AF52216"/>
    <w:rsid w:val="1B3F1D54"/>
    <w:rsid w:val="1B47414D"/>
    <w:rsid w:val="1B846D62"/>
    <w:rsid w:val="1B90531B"/>
    <w:rsid w:val="1BA65381"/>
    <w:rsid w:val="1BC51A9E"/>
    <w:rsid w:val="1C1D6C60"/>
    <w:rsid w:val="1C661C24"/>
    <w:rsid w:val="1C74121D"/>
    <w:rsid w:val="1C9028EA"/>
    <w:rsid w:val="1C95388A"/>
    <w:rsid w:val="1CFD495B"/>
    <w:rsid w:val="1D046437"/>
    <w:rsid w:val="1D2F5A28"/>
    <w:rsid w:val="1D4D2A0E"/>
    <w:rsid w:val="1DAC7015"/>
    <w:rsid w:val="1DB617C1"/>
    <w:rsid w:val="1DC70103"/>
    <w:rsid w:val="1E3104F7"/>
    <w:rsid w:val="1E6D2962"/>
    <w:rsid w:val="1EAA496E"/>
    <w:rsid w:val="1EAA6A30"/>
    <w:rsid w:val="1F8E5BA4"/>
    <w:rsid w:val="1FE174F5"/>
    <w:rsid w:val="200149A8"/>
    <w:rsid w:val="20367E91"/>
    <w:rsid w:val="203A7B37"/>
    <w:rsid w:val="20580EEF"/>
    <w:rsid w:val="206213C6"/>
    <w:rsid w:val="2066448C"/>
    <w:rsid w:val="206F61AC"/>
    <w:rsid w:val="207D10E9"/>
    <w:rsid w:val="20FE5B76"/>
    <w:rsid w:val="2108165A"/>
    <w:rsid w:val="210D6140"/>
    <w:rsid w:val="212935B8"/>
    <w:rsid w:val="213A28B3"/>
    <w:rsid w:val="214F44EB"/>
    <w:rsid w:val="21621E92"/>
    <w:rsid w:val="216E39C2"/>
    <w:rsid w:val="21740DEB"/>
    <w:rsid w:val="21946E56"/>
    <w:rsid w:val="21BA49EA"/>
    <w:rsid w:val="21C23B14"/>
    <w:rsid w:val="21C5212B"/>
    <w:rsid w:val="21F23F42"/>
    <w:rsid w:val="21F52A07"/>
    <w:rsid w:val="22195D2E"/>
    <w:rsid w:val="222B55AF"/>
    <w:rsid w:val="225A465B"/>
    <w:rsid w:val="22E67734"/>
    <w:rsid w:val="22F80524"/>
    <w:rsid w:val="230B10D6"/>
    <w:rsid w:val="23265D14"/>
    <w:rsid w:val="23842C39"/>
    <w:rsid w:val="238724E3"/>
    <w:rsid w:val="23930654"/>
    <w:rsid w:val="23A7659F"/>
    <w:rsid w:val="23B94757"/>
    <w:rsid w:val="23BF5CC7"/>
    <w:rsid w:val="23D46A31"/>
    <w:rsid w:val="24422F46"/>
    <w:rsid w:val="24481948"/>
    <w:rsid w:val="24F7671A"/>
    <w:rsid w:val="253E3A52"/>
    <w:rsid w:val="254E3619"/>
    <w:rsid w:val="2558534D"/>
    <w:rsid w:val="25610512"/>
    <w:rsid w:val="25925376"/>
    <w:rsid w:val="25B33D22"/>
    <w:rsid w:val="25BD6CA0"/>
    <w:rsid w:val="25DB581E"/>
    <w:rsid w:val="25F96409"/>
    <w:rsid w:val="26633450"/>
    <w:rsid w:val="267121F9"/>
    <w:rsid w:val="26845387"/>
    <w:rsid w:val="268A5EF3"/>
    <w:rsid w:val="268F729C"/>
    <w:rsid w:val="26A8702E"/>
    <w:rsid w:val="26F45F0D"/>
    <w:rsid w:val="275F40BE"/>
    <w:rsid w:val="27800B40"/>
    <w:rsid w:val="27AA70FF"/>
    <w:rsid w:val="27B323B4"/>
    <w:rsid w:val="27BF470E"/>
    <w:rsid w:val="27DD449B"/>
    <w:rsid w:val="27EB4F87"/>
    <w:rsid w:val="27FC3AF2"/>
    <w:rsid w:val="283B6AE2"/>
    <w:rsid w:val="28400B32"/>
    <w:rsid w:val="288430FC"/>
    <w:rsid w:val="28A128DA"/>
    <w:rsid w:val="28A178F4"/>
    <w:rsid w:val="28F01F9E"/>
    <w:rsid w:val="28FE0512"/>
    <w:rsid w:val="29CF024A"/>
    <w:rsid w:val="29D17C53"/>
    <w:rsid w:val="29EC6255"/>
    <w:rsid w:val="2A05549D"/>
    <w:rsid w:val="2A086A91"/>
    <w:rsid w:val="2A537AE6"/>
    <w:rsid w:val="2A647327"/>
    <w:rsid w:val="2AA359A2"/>
    <w:rsid w:val="2AB6221A"/>
    <w:rsid w:val="2B476859"/>
    <w:rsid w:val="2B725918"/>
    <w:rsid w:val="2B7305F6"/>
    <w:rsid w:val="2B8B00DB"/>
    <w:rsid w:val="2BB32F80"/>
    <w:rsid w:val="2BC57A21"/>
    <w:rsid w:val="2C2144FB"/>
    <w:rsid w:val="2C4177EA"/>
    <w:rsid w:val="2CA33D55"/>
    <w:rsid w:val="2CC339CF"/>
    <w:rsid w:val="2D101337"/>
    <w:rsid w:val="2D3B78C8"/>
    <w:rsid w:val="2D7B58E7"/>
    <w:rsid w:val="2DA00187"/>
    <w:rsid w:val="2DA0180C"/>
    <w:rsid w:val="2DAE3816"/>
    <w:rsid w:val="2DC05581"/>
    <w:rsid w:val="2DEE0CB5"/>
    <w:rsid w:val="2DF43A1C"/>
    <w:rsid w:val="2E4B5A84"/>
    <w:rsid w:val="2E5D3930"/>
    <w:rsid w:val="2E853600"/>
    <w:rsid w:val="2EF344BE"/>
    <w:rsid w:val="2F381949"/>
    <w:rsid w:val="2FA02706"/>
    <w:rsid w:val="2FA2196B"/>
    <w:rsid w:val="2FB62FC3"/>
    <w:rsid w:val="2FBD4D83"/>
    <w:rsid w:val="30703897"/>
    <w:rsid w:val="30721AD5"/>
    <w:rsid w:val="307441BE"/>
    <w:rsid w:val="30B91677"/>
    <w:rsid w:val="31363D23"/>
    <w:rsid w:val="313865B3"/>
    <w:rsid w:val="31711553"/>
    <w:rsid w:val="31A34475"/>
    <w:rsid w:val="31A35BF4"/>
    <w:rsid w:val="320139B5"/>
    <w:rsid w:val="32110EBD"/>
    <w:rsid w:val="321440FC"/>
    <w:rsid w:val="326650A4"/>
    <w:rsid w:val="32690D20"/>
    <w:rsid w:val="32BD1F0D"/>
    <w:rsid w:val="32FD1F17"/>
    <w:rsid w:val="3381592B"/>
    <w:rsid w:val="33B37EC2"/>
    <w:rsid w:val="33CF5EF8"/>
    <w:rsid w:val="33E3294F"/>
    <w:rsid w:val="34761884"/>
    <w:rsid w:val="349F2258"/>
    <w:rsid w:val="34A00201"/>
    <w:rsid w:val="34B578A1"/>
    <w:rsid w:val="34ED3D1E"/>
    <w:rsid w:val="34FA2D3B"/>
    <w:rsid w:val="35860B81"/>
    <w:rsid w:val="35DC2F0D"/>
    <w:rsid w:val="35FBBA5F"/>
    <w:rsid w:val="36601E08"/>
    <w:rsid w:val="36967868"/>
    <w:rsid w:val="36EE1EE0"/>
    <w:rsid w:val="36FBE91D"/>
    <w:rsid w:val="370643B4"/>
    <w:rsid w:val="370E316B"/>
    <w:rsid w:val="37127837"/>
    <w:rsid w:val="37176132"/>
    <w:rsid w:val="373F19AF"/>
    <w:rsid w:val="376A056A"/>
    <w:rsid w:val="376E566D"/>
    <w:rsid w:val="37AC7AF9"/>
    <w:rsid w:val="37B23415"/>
    <w:rsid w:val="37C55C6B"/>
    <w:rsid w:val="37D30327"/>
    <w:rsid w:val="37DF1540"/>
    <w:rsid w:val="37EB3BCF"/>
    <w:rsid w:val="37F70810"/>
    <w:rsid w:val="37FB5908"/>
    <w:rsid w:val="382A2792"/>
    <w:rsid w:val="38863667"/>
    <w:rsid w:val="389069B2"/>
    <w:rsid w:val="38A31AF3"/>
    <w:rsid w:val="38B36AFF"/>
    <w:rsid w:val="38EE19AF"/>
    <w:rsid w:val="393B4DBA"/>
    <w:rsid w:val="39405FAC"/>
    <w:rsid w:val="39572275"/>
    <w:rsid w:val="39724DC1"/>
    <w:rsid w:val="39F63734"/>
    <w:rsid w:val="3A271D05"/>
    <w:rsid w:val="3A320FCE"/>
    <w:rsid w:val="3A717EA0"/>
    <w:rsid w:val="3AAE6501"/>
    <w:rsid w:val="3AB817C8"/>
    <w:rsid w:val="3AE603BA"/>
    <w:rsid w:val="3AF221B3"/>
    <w:rsid w:val="3B4F774F"/>
    <w:rsid w:val="3B6D09FB"/>
    <w:rsid w:val="3B9EB594"/>
    <w:rsid w:val="3BAF2EB3"/>
    <w:rsid w:val="3BC903E0"/>
    <w:rsid w:val="3BEC3F04"/>
    <w:rsid w:val="3BFF3462"/>
    <w:rsid w:val="3C060A7D"/>
    <w:rsid w:val="3C177039"/>
    <w:rsid w:val="3CC06064"/>
    <w:rsid w:val="3CF66042"/>
    <w:rsid w:val="3D455DCB"/>
    <w:rsid w:val="3D842487"/>
    <w:rsid w:val="3D8670FF"/>
    <w:rsid w:val="3DA543E2"/>
    <w:rsid w:val="3DC957DB"/>
    <w:rsid w:val="3DEF3EB4"/>
    <w:rsid w:val="3E0D734A"/>
    <w:rsid w:val="3E2852D7"/>
    <w:rsid w:val="3E7E744B"/>
    <w:rsid w:val="3E946881"/>
    <w:rsid w:val="3EA31E94"/>
    <w:rsid w:val="3EB569D4"/>
    <w:rsid w:val="3EDF714B"/>
    <w:rsid w:val="3EEC6C82"/>
    <w:rsid w:val="3F30182E"/>
    <w:rsid w:val="3F3A0F0D"/>
    <w:rsid w:val="3F798878"/>
    <w:rsid w:val="3FA700FF"/>
    <w:rsid w:val="3FAA712E"/>
    <w:rsid w:val="3FEB0400"/>
    <w:rsid w:val="3FF10DBC"/>
    <w:rsid w:val="401B2BD5"/>
    <w:rsid w:val="403F357A"/>
    <w:rsid w:val="40607DCC"/>
    <w:rsid w:val="406D62BF"/>
    <w:rsid w:val="40852D94"/>
    <w:rsid w:val="40915FA5"/>
    <w:rsid w:val="40927B2A"/>
    <w:rsid w:val="409413D5"/>
    <w:rsid w:val="40AE44BE"/>
    <w:rsid w:val="40DA04E4"/>
    <w:rsid w:val="40F15F6B"/>
    <w:rsid w:val="40F5359D"/>
    <w:rsid w:val="4112073F"/>
    <w:rsid w:val="412A692F"/>
    <w:rsid w:val="41E5202A"/>
    <w:rsid w:val="41EB1752"/>
    <w:rsid w:val="420C71EE"/>
    <w:rsid w:val="422D6C39"/>
    <w:rsid w:val="424815C9"/>
    <w:rsid w:val="424862BB"/>
    <w:rsid w:val="42B47123"/>
    <w:rsid w:val="42BA44F4"/>
    <w:rsid w:val="42C1649C"/>
    <w:rsid w:val="42FC0D02"/>
    <w:rsid w:val="43152103"/>
    <w:rsid w:val="43232EA2"/>
    <w:rsid w:val="433D2795"/>
    <w:rsid w:val="439B6A7A"/>
    <w:rsid w:val="43B70610"/>
    <w:rsid w:val="43CA3EAC"/>
    <w:rsid w:val="44115DCA"/>
    <w:rsid w:val="441318CC"/>
    <w:rsid w:val="44357DED"/>
    <w:rsid w:val="444217F5"/>
    <w:rsid w:val="44434BBA"/>
    <w:rsid w:val="448F775B"/>
    <w:rsid w:val="45223ECB"/>
    <w:rsid w:val="452C3685"/>
    <w:rsid w:val="45330CEE"/>
    <w:rsid w:val="453512AE"/>
    <w:rsid w:val="45461611"/>
    <w:rsid w:val="454F6775"/>
    <w:rsid w:val="45553466"/>
    <w:rsid w:val="458015B2"/>
    <w:rsid w:val="45A82071"/>
    <w:rsid w:val="45AF6B09"/>
    <w:rsid w:val="45B35B8F"/>
    <w:rsid w:val="45DD3F8C"/>
    <w:rsid w:val="46402071"/>
    <w:rsid w:val="466011A3"/>
    <w:rsid w:val="466B34D4"/>
    <w:rsid w:val="467527E6"/>
    <w:rsid w:val="46981BD2"/>
    <w:rsid w:val="46AA3B5E"/>
    <w:rsid w:val="46B86046"/>
    <w:rsid w:val="472B7C4B"/>
    <w:rsid w:val="472D3B8E"/>
    <w:rsid w:val="472F34FB"/>
    <w:rsid w:val="47375E06"/>
    <w:rsid w:val="477230AE"/>
    <w:rsid w:val="478A3F6C"/>
    <w:rsid w:val="478E3187"/>
    <w:rsid w:val="47AD4805"/>
    <w:rsid w:val="48182CE4"/>
    <w:rsid w:val="48293746"/>
    <w:rsid w:val="4833740E"/>
    <w:rsid w:val="484F1D6F"/>
    <w:rsid w:val="4861297A"/>
    <w:rsid w:val="487C31DE"/>
    <w:rsid w:val="48AA4394"/>
    <w:rsid w:val="48B3696C"/>
    <w:rsid w:val="48FF7B80"/>
    <w:rsid w:val="49664CED"/>
    <w:rsid w:val="49A04EB2"/>
    <w:rsid w:val="49A236F6"/>
    <w:rsid w:val="49BE4D2F"/>
    <w:rsid w:val="49E33469"/>
    <w:rsid w:val="49E47380"/>
    <w:rsid w:val="4A243639"/>
    <w:rsid w:val="4A3D3022"/>
    <w:rsid w:val="4A616D14"/>
    <w:rsid w:val="4A62650D"/>
    <w:rsid w:val="4AA2699D"/>
    <w:rsid w:val="4AB303A1"/>
    <w:rsid w:val="4AB73F44"/>
    <w:rsid w:val="4B5864BE"/>
    <w:rsid w:val="4B5A0486"/>
    <w:rsid w:val="4B5C4908"/>
    <w:rsid w:val="4B90101E"/>
    <w:rsid w:val="4B907EDA"/>
    <w:rsid w:val="4BC2508D"/>
    <w:rsid w:val="4BE80354"/>
    <w:rsid w:val="4C011350"/>
    <w:rsid w:val="4C6B7911"/>
    <w:rsid w:val="4C784D63"/>
    <w:rsid w:val="4CB67AF1"/>
    <w:rsid w:val="4CC82C9C"/>
    <w:rsid w:val="4CE02767"/>
    <w:rsid w:val="4CFDEB86"/>
    <w:rsid w:val="4D32126A"/>
    <w:rsid w:val="4D335EBF"/>
    <w:rsid w:val="4D4A4DA4"/>
    <w:rsid w:val="4D4D0CCE"/>
    <w:rsid w:val="4D7E53CC"/>
    <w:rsid w:val="4D88259E"/>
    <w:rsid w:val="4DE72D39"/>
    <w:rsid w:val="4DED5F6E"/>
    <w:rsid w:val="4E0333E5"/>
    <w:rsid w:val="4E902D0D"/>
    <w:rsid w:val="4EAE15EC"/>
    <w:rsid w:val="4EC92112"/>
    <w:rsid w:val="4EFF70EC"/>
    <w:rsid w:val="4F1264F8"/>
    <w:rsid w:val="4F5458AA"/>
    <w:rsid w:val="4F582BF7"/>
    <w:rsid w:val="4FB904F6"/>
    <w:rsid w:val="503F55E9"/>
    <w:rsid w:val="505B13F6"/>
    <w:rsid w:val="50AB782C"/>
    <w:rsid w:val="50D0244A"/>
    <w:rsid w:val="51195EB4"/>
    <w:rsid w:val="512B6C7A"/>
    <w:rsid w:val="51511BA8"/>
    <w:rsid w:val="51573487"/>
    <w:rsid w:val="51802F10"/>
    <w:rsid w:val="51B90B9E"/>
    <w:rsid w:val="51C556E1"/>
    <w:rsid w:val="51CE54E6"/>
    <w:rsid w:val="51E10201"/>
    <w:rsid w:val="51E3643D"/>
    <w:rsid w:val="5223484C"/>
    <w:rsid w:val="527C743A"/>
    <w:rsid w:val="52946E9A"/>
    <w:rsid w:val="529B33AA"/>
    <w:rsid w:val="52B27020"/>
    <w:rsid w:val="52EF0614"/>
    <w:rsid w:val="53425E0D"/>
    <w:rsid w:val="534A6794"/>
    <w:rsid w:val="538E291A"/>
    <w:rsid w:val="53ED1D17"/>
    <w:rsid w:val="542A0D09"/>
    <w:rsid w:val="5438785A"/>
    <w:rsid w:val="543F45A0"/>
    <w:rsid w:val="546A4436"/>
    <w:rsid w:val="546A772B"/>
    <w:rsid w:val="549420FF"/>
    <w:rsid w:val="54BA2832"/>
    <w:rsid w:val="54FA1C2B"/>
    <w:rsid w:val="552275C1"/>
    <w:rsid w:val="55375285"/>
    <w:rsid w:val="55816616"/>
    <w:rsid w:val="559B0B51"/>
    <w:rsid w:val="55A1021E"/>
    <w:rsid w:val="55D11D83"/>
    <w:rsid w:val="562526DA"/>
    <w:rsid w:val="56583F8D"/>
    <w:rsid w:val="566639A3"/>
    <w:rsid w:val="56833678"/>
    <w:rsid w:val="56BB4224"/>
    <w:rsid w:val="56CE4FB9"/>
    <w:rsid w:val="57475ED5"/>
    <w:rsid w:val="575765AC"/>
    <w:rsid w:val="57D84422"/>
    <w:rsid w:val="57EB79C3"/>
    <w:rsid w:val="58304222"/>
    <w:rsid w:val="58724756"/>
    <w:rsid w:val="587820B3"/>
    <w:rsid w:val="587D0CEE"/>
    <w:rsid w:val="58931AE1"/>
    <w:rsid w:val="58AE23CB"/>
    <w:rsid w:val="58ED74AE"/>
    <w:rsid w:val="590B0CD6"/>
    <w:rsid w:val="59641E64"/>
    <w:rsid w:val="597C34AA"/>
    <w:rsid w:val="59953CE5"/>
    <w:rsid w:val="59B740D7"/>
    <w:rsid w:val="59BA5103"/>
    <w:rsid w:val="59CD4903"/>
    <w:rsid w:val="5A034C17"/>
    <w:rsid w:val="5A460637"/>
    <w:rsid w:val="5A4B23B1"/>
    <w:rsid w:val="5A570890"/>
    <w:rsid w:val="5AE761A6"/>
    <w:rsid w:val="5AEF6FDC"/>
    <w:rsid w:val="5B2319EA"/>
    <w:rsid w:val="5B2554F2"/>
    <w:rsid w:val="5B4005BB"/>
    <w:rsid w:val="5B454707"/>
    <w:rsid w:val="5BB65F3D"/>
    <w:rsid w:val="5BC06072"/>
    <w:rsid w:val="5BF7545C"/>
    <w:rsid w:val="5C3D4695"/>
    <w:rsid w:val="5C78279E"/>
    <w:rsid w:val="5C8472B9"/>
    <w:rsid w:val="5C8A3EB0"/>
    <w:rsid w:val="5CA80467"/>
    <w:rsid w:val="5CB30A4A"/>
    <w:rsid w:val="5CD67EF3"/>
    <w:rsid w:val="5CDD5EA6"/>
    <w:rsid w:val="5D3F5734"/>
    <w:rsid w:val="5D803EF1"/>
    <w:rsid w:val="5E14341B"/>
    <w:rsid w:val="5E3636CB"/>
    <w:rsid w:val="5E460741"/>
    <w:rsid w:val="5E863FAB"/>
    <w:rsid w:val="5EC7173B"/>
    <w:rsid w:val="5EE236E4"/>
    <w:rsid w:val="5EFF6B4E"/>
    <w:rsid w:val="5F0049F2"/>
    <w:rsid w:val="5F077FDD"/>
    <w:rsid w:val="5FF248DE"/>
    <w:rsid w:val="60076551"/>
    <w:rsid w:val="60362E35"/>
    <w:rsid w:val="604E1170"/>
    <w:rsid w:val="607C6462"/>
    <w:rsid w:val="60887D4D"/>
    <w:rsid w:val="60AC5BAD"/>
    <w:rsid w:val="60C03B1F"/>
    <w:rsid w:val="60C713AB"/>
    <w:rsid w:val="60F8005A"/>
    <w:rsid w:val="610109FC"/>
    <w:rsid w:val="61136736"/>
    <w:rsid w:val="611F3EFF"/>
    <w:rsid w:val="61212B1F"/>
    <w:rsid w:val="617914DF"/>
    <w:rsid w:val="621702B1"/>
    <w:rsid w:val="6260728B"/>
    <w:rsid w:val="629B5470"/>
    <w:rsid w:val="629E503F"/>
    <w:rsid w:val="62AF2887"/>
    <w:rsid w:val="62BA7839"/>
    <w:rsid w:val="62C8502A"/>
    <w:rsid w:val="62D541A7"/>
    <w:rsid w:val="62F62189"/>
    <w:rsid w:val="63024F55"/>
    <w:rsid w:val="63145B57"/>
    <w:rsid w:val="634A0681"/>
    <w:rsid w:val="63544C2C"/>
    <w:rsid w:val="63750FFC"/>
    <w:rsid w:val="63C25565"/>
    <w:rsid w:val="63C92B39"/>
    <w:rsid w:val="63DE567F"/>
    <w:rsid w:val="640B2827"/>
    <w:rsid w:val="640C5339"/>
    <w:rsid w:val="6414184C"/>
    <w:rsid w:val="64546FC5"/>
    <w:rsid w:val="64945F2D"/>
    <w:rsid w:val="64BD41DA"/>
    <w:rsid w:val="64CD7698"/>
    <w:rsid w:val="65425E43"/>
    <w:rsid w:val="65642E99"/>
    <w:rsid w:val="65775BF9"/>
    <w:rsid w:val="65D23478"/>
    <w:rsid w:val="65F24454"/>
    <w:rsid w:val="66090024"/>
    <w:rsid w:val="665E080F"/>
    <w:rsid w:val="66AD2CAC"/>
    <w:rsid w:val="66B33A7A"/>
    <w:rsid w:val="66B552A6"/>
    <w:rsid w:val="671E67DE"/>
    <w:rsid w:val="67654D14"/>
    <w:rsid w:val="677BAAB2"/>
    <w:rsid w:val="67B67EFB"/>
    <w:rsid w:val="67DE6916"/>
    <w:rsid w:val="67ED2CBC"/>
    <w:rsid w:val="67FE1D6E"/>
    <w:rsid w:val="684E5187"/>
    <w:rsid w:val="68773096"/>
    <w:rsid w:val="68973D6E"/>
    <w:rsid w:val="68BC3A4F"/>
    <w:rsid w:val="68E901D4"/>
    <w:rsid w:val="68F2100B"/>
    <w:rsid w:val="693C2D13"/>
    <w:rsid w:val="696F4315"/>
    <w:rsid w:val="69F078B6"/>
    <w:rsid w:val="69F62633"/>
    <w:rsid w:val="6A1A68C3"/>
    <w:rsid w:val="6A457612"/>
    <w:rsid w:val="6A735124"/>
    <w:rsid w:val="6A7D709A"/>
    <w:rsid w:val="6AD91787"/>
    <w:rsid w:val="6B067111"/>
    <w:rsid w:val="6B303C57"/>
    <w:rsid w:val="6BCA6A5C"/>
    <w:rsid w:val="6C32155E"/>
    <w:rsid w:val="6C592304"/>
    <w:rsid w:val="6C701C1A"/>
    <w:rsid w:val="6CBE54CC"/>
    <w:rsid w:val="6CD47A9E"/>
    <w:rsid w:val="6CE50934"/>
    <w:rsid w:val="6CF77D9F"/>
    <w:rsid w:val="6D127F72"/>
    <w:rsid w:val="6D2555F8"/>
    <w:rsid w:val="6D373748"/>
    <w:rsid w:val="6D3E6B5F"/>
    <w:rsid w:val="6D5816B1"/>
    <w:rsid w:val="6D6D21ED"/>
    <w:rsid w:val="6DBA47E8"/>
    <w:rsid w:val="6DDD186E"/>
    <w:rsid w:val="6DDF34AB"/>
    <w:rsid w:val="6DF56E46"/>
    <w:rsid w:val="6E1273F0"/>
    <w:rsid w:val="6E160CFC"/>
    <w:rsid w:val="6E883FD0"/>
    <w:rsid w:val="6EA97118"/>
    <w:rsid w:val="6EB47162"/>
    <w:rsid w:val="6EFE3626"/>
    <w:rsid w:val="6FBE862C"/>
    <w:rsid w:val="6FED427E"/>
    <w:rsid w:val="6FFD3AA0"/>
    <w:rsid w:val="700A1DA1"/>
    <w:rsid w:val="7036640D"/>
    <w:rsid w:val="70421770"/>
    <w:rsid w:val="70A725E7"/>
    <w:rsid w:val="70AD6FFB"/>
    <w:rsid w:val="717D3A4B"/>
    <w:rsid w:val="7180382E"/>
    <w:rsid w:val="718A72D5"/>
    <w:rsid w:val="71925149"/>
    <w:rsid w:val="71A42910"/>
    <w:rsid w:val="71B45CAD"/>
    <w:rsid w:val="71CA0860"/>
    <w:rsid w:val="71E35380"/>
    <w:rsid w:val="71F80377"/>
    <w:rsid w:val="721507FF"/>
    <w:rsid w:val="722F3BA7"/>
    <w:rsid w:val="72386EA7"/>
    <w:rsid w:val="726303E5"/>
    <w:rsid w:val="72F9126D"/>
    <w:rsid w:val="73394569"/>
    <w:rsid w:val="73566D69"/>
    <w:rsid w:val="73B83C74"/>
    <w:rsid w:val="73BC7BFC"/>
    <w:rsid w:val="73D3567C"/>
    <w:rsid w:val="743C197E"/>
    <w:rsid w:val="74571F81"/>
    <w:rsid w:val="745B11C3"/>
    <w:rsid w:val="74892B83"/>
    <w:rsid w:val="74933103"/>
    <w:rsid w:val="749B6DFE"/>
    <w:rsid w:val="74AB663A"/>
    <w:rsid w:val="74CD0A88"/>
    <w:rsid w:val="74E43A6B"/>
    <w:rsid w:val="75124BC8"/>
    <w:rsid w:val="758733D6"/>
    <w:rsid w:val="75B73086"/>
    <w:rsid w:val="75F35E41"/>
    <w:rsid w:val="75F90763"/>
    <w:rsid w:val="76053C20"/>
    <w:rsid w:val="7677503B"/>
    <w:rsid w:val="76B07136"/>
    <w:rsid w:val="76D2255D"/>
    <w:rsid w:val="773E59B5"/>
    <w:rsid w:val="774122AA"/>
    <w:rsid w:val="774B6F0A"/>
    <w:rsid w:val="776F51FB"/>
    <w:rsid w:val="77882ECC"/>
    <w:rsid w:val="77B61378"/>
    <w:rsid w:val="782B1A09"/>
    <w:rsid w:val="784C748D"/>
    <w:rsid w:val="78506F77"/>
    <w:rsid w:val="785220A2"/>
    <w:rsid w:val="787369BD"/>
    <w:rsid w:val="78BD3AE9"/>
    <w:rsid w:val="78D07883"/>
    <w:rsid w:val="78DC2845"/>
    <w:rsid w:val="78E518D8"/>
    <w:rsid w:val="78E87003"/>
    <w:rsid w:val="79263E34"/>
    <w:rsid w:val="79B06482"/>
    <w:rsid w:val="79B37731"/>
    <w:rsid w:val="79D1358A"/>
    <w:rsid w:val="79E177A1"/>
    <w:rsid w:val="7A2E08B8"/>
    <w:rsid w:val="7A4663AD"/>
    <w:rsid w:val="7A4C476E"/>
    <w:rsid w:val="7A6E0A17"/>
    <w:rsid w:val="7AAB04E3"/>
    <w:rsid w:val="7ADF4964"/>
    <w:rsid w:val="7AE73AC9"/>
    <w:rsid w:val="7B3249D7"/>
    <w:rsid w:val="7B514000"/>
    <w:rsid w:val="7B654B8D"/>
    <w:rsid w:val="7B8B795D"/>
    <w:rsid w:val="7BC804A4"/>
    <w:rsid w:val="7BD13D97"/>
    <w:rsid w:val="7BF30402"/>
    <w:rsid w:val="7BF342C7"/>
    <w:rsid w:val="7BFE35D3"/>
    <w:rsid w:val="7BFEF726"/>
    <w:rsid w:val="7C2A2AE6"/>
    <w:rsid w:val="7C763B36"/>
    <w:rsid w:val="7C7A2BB9"/>
    <w:rsid w:val="7CC30643"/>
    <w:rsid w:val="7CCE6BF1"/>
    <w:rsid w:val="7CFFCEF1"/>
    <w:rsid w:val="7D592E49"/>
    <w:rsid w:val="7D6556B2"/>
    <w:rsid w:val="7D833C41"/>
    <w:rsid w:val="7D9844C9"/>
    <w:rsid w:val="7DB55FB4"/>
    <w:rsid w:val="7DBF699F"/>
    <w:rsid w:val="7DEC2B86"/>
    <w:rsid w:val="7DFFA3BF"/>
    <w:rsid w:val="7E1413D5"/>
    <w:rsid w:val="7E57F78F"/>
    <w:rsid w:val="7E8F4277"/>
    <w:rsid w:val="7E9A664D"/>
    <w:rsid w:val="7EF44440"/>
    <w:rsid w:val="7F1013E9"/>
    <w:rsid w:val="7F3308A7"/>
    <w:rsid w:val="7F373416"/>
    <w:rsid w:val="7F5E1BA6"/>
    <w:rsid w:val="7F6E653F"/>
    <w:rsid w:val="7FB7528D"/>
    <w:rsid w:val="7FD0E5F1"/>
    <w:rsid w:val="7FD726D1"/>
    <w:rsid w:val="7FE27F39"/>
    <w:rsid w:val="7FE74159"/>
    <w:rsid w:val="7FEC4F15"/>
    <w:rsid w:val="7FFB2D4D"/>
    <w:rsid w:val="7FFFBE19"/>
    <w:rsid w:val="BA3DC787"/>
    <w:rsid w:val="BB653C0E"/>
    <w:rsid w:val="BCBAED6E"/>
    <w:rsid w:val="BCEE3AB9"/>
    <w:rsid w:val="CD5ECFE2"/>
    <w:rsid w:val="CEFF10BD"/>
    <w:rsid w:val="D3ED4A41"/>
    <w:rsid w:val="D5FA89E9"/>
    <w:rsid w:val="DB7FB622"/>
    <w:rsid w:val="DE7E4259"/>
    <w:rsid w:val="DFC4388F"/>
    <w:rsid w:val="E75D90C9"/>
    <w:rsid w:val="ED330BE5"/>
    <w:rsid w:val="EF3FB9B7"/>
    <w:rsid w:val="EF7D3952"/>
    <w:rsid w:val="EFB7D138"/>
    <w:rsid w:val="F35226EF"/>
    <w:rsid w:val="F7E93A1A"/>
    <w:rsid w:val="FBF5ED00"/>
    <w:rsid w:val="FC7F0667"/>
    <w:rsid w:val="FDAF0841"/>
    <w:rsid w:val="FDF9E727"/>
    <w:rsid w:val="FEEFA092"/>
    <w:rsid w:val="FF2A8A30"/>
    <w:rsid w:val="FF77FED5"/>
    <w:rsid w:val="FF999FCD"/>
    <w:rsid w:val="FFB8602C"/>
    <w:rsid w:val="FFDB19E3"/>
    <w:rsid w:val="FFFB8F38"/>
    <w:rsid w:val="FFFD04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6">
    <w:name w:val="Normal (Web)"/>
    <w:basedOn w:val="1"/>
    <w:qFormat/>
    <w:uiPriority w:val="0"/>
    <w:pPr>
      <w:spacing w:beforeAutospacing="1" w:afterAutospacing="1"/>
      <w:jc w:val="left"/>
    </w:pPr>
    <w:rPr>
      <w:rFonts w:cs="Times New Roman"/>
      <w:kern w:val="0"/>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page number"/>
    <w:basedOn w:val="9"/>
    <w:qFormat/>
    <w:uiPriority w:val="0"/>
  </w:style>
  <w:style w:type="character" w:customStyle="1" w:styleId="11">
    <w:name w:val="font11"/>
    <w:basedOn w:val="9"/>
    <w:qFormat/>
    <w:uiPriority w:val="0"/>
    <w:rPr>
      <w:rFonts w:hint="eastAsia" w:ascii="宋体" w:hAnsi="宋体" w:eastAsia="宋体" w:cs="宋体"/>
      <w:color w:val="000000"/>
      <w:sz w:val="21"/>
      <w:szCs w:val="21"/>
      <w:u w:val="none"/>
    </w:rPr>
  </w:style>
  <w:style w:type="character" w:customStyle="1" w:styleId="12">
    <w:name w:val="font41"/>
    <w:basedOn w:val="9"/>
    <w:qFormat/>
    <w:uiPriority w:val="0"/>
    <w:rPr>
      <w:rFonts w:hint="default" w:ascii="Times New Roman" w:hAnsi="Times New Roman" w:cs="Times New Roman"/>
      <w:color w:val="000000"/>
      <w:sz w:val="21"/>
      <w:szCs w:val="21"/>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22</Pages>
  <Words>2140</Words>
  <Characters>12202</Characters>
  <Lines>101</Lines>
  <Paragraphs>28</Paragraphs>
  <TotalTime>9</TotalTime>
  <ScaleCrop>false</ScaleCrop>
  <LinksUpToDate>false</LinksUpToDate>
  <CharactersWithSpaces>14314</CharactersWithSpaces>
  <Application>WPS Office_11.8.2.9339_F1E327BC-269C-435d-A152-05C5408002CA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2014-11-02T20:08:00Z</dcterms:created>
  <dc:creator>Administrator</dc:creator>
  <cp:lastModifiedBy>李阳</cp:lastModifiedBy>
  <cp:lastPrinted>2026-08-05T01:16:00Z</cp:lastPrinted>
  <dcterms:modified xsi:type="dcterms:W3CDTF">2026-08-06T09:42:22Z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2052-11.8.2.9339</vt:lpwstr>
  </property>
  <property fmtid="{D5CDD505-2E9C-101B-9397-08002B2CF9AE}" pid="3" name="ICV">
    <vt:lpwstr>E2EAC15A00958FB536E0FB698AEA553C</vt:lpwstr>
  </property>
</Properties>
</file>